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5C" w:rsidRPr="001B632C" w:rsidRDefault="000B3695" w:rsidP="00CD326D">
      <w:pPr>
        <w:spacing w:line="360" w:lineRule="auto"/>
        <w:rPr>
          <w:rFonts w:cstheme="minorHAnsi"/>
          <w:b/>
          <w:sz w:val="32"/>
        </w:rPr>
      </w:pPr>
      <w:r>
        <w:rPr>
          <w:rFonts w:cstheme="minorHAnsi"/>
          <w:b/>
          <w:sz w:val="32"/>
        </w:rPr>
        <w:t>C</w:t>
      </w:r>
      <w:r w:rsidR="0039485C" w:rsidRPr="001B632C">
        <w:rPr>
          <w:rFonts w:cstheme="minorHAnsi"/>
          <w:b/>
          <w:sz w:val="32"/>
        </w:rPr>
        <w:t xml:space="preserve">orticosteron </w:t>
      </w:r>
      <w:r w:rsidR="0039485C">
        <w:rPr>
          <w:rFonts w:cstheme="minorHAnsi"/>
          <w:b/>
          <w:sz w:val="32"/>
        </w:rPr>
        <w:t>is half</w:t>
      </w:r>
      <w:r w:rsidR="0039485C" w:rsidRPr="001B632C">
        <w:rPr>
          <w:rFonts w:cstheme="minorHAnsi"/>
          <w:b/>
          <w:sz w:val="32"/>
        </w:rPr>
        <w:t xml:space="preserve"> zo effectief in de translocatie van hGR als</w:t>
      </w:r>
      <w:r w:rsidR="0039485C">
        <w:rPr>
          <w:rFonts w:cstheme="minorHAnsi"/>
          <w:b/>
          <w:sz w:val="32"/>
        </w:rPr>
        <w:t xml:space="preserve"> c</w:t>
      </w:r>
      <w:r w:rsidR="0039485C" w:rsidRPr="001B632C">
        <w:rPr>
          <w:rFonts w:cstheme="minorHAnsi"/>
          <w:b/>
          <w:sz w:val="32"/>
        </w:rPr>
        <w:t xml:space="preserve">ortisol, mifepriston heeft geen antagonistische werking op cortisol, </w:t>
      </w:r>
      <w:r w:rsidR="0039485C">
        <w:rPr>
          <w:rFonts w:cstheme="minorHAnsi"/>
          <w:b/>
          <w:sz w:val="32"/>
        </w:rPr>
        <w:t xml:space="preserve">17-AAG </w:t>
      </w:r>
      <w:r w:rsidR="0039485C" w:rsidRPr="001B632C">
        <w:rPr>
          <w:rFonts w:cstheme="minorHAnsi"/>
          <w:b/>
          <w:sz w:val="32"/>
        </w:rPr>
        <w:t>wel</w:t>
      </w:r>
    </w:p>
    <w:p w:rsidR="0039485C" w:rsidRPr="001B632C" w:rsidRDefault="0039485C" w:rsidP="00CD326D">
      <w:pPr>
        <w:spacing w:line="360" w:lineRule="auto"/>
        <w:rPr>
          <w:rFonts w:cstheme="minorHAnsi"/>
          <w:b/>
        </w:rPr>
      </w:pPr>
      <w:r w:rsidRPr="001B632C">
        <w:rPr>
          <w:rFonts w:cstheme="minorHAnsi"/>
          <w:b/>
        </w:rPr>
        <w:t xml:space="preserve">1. Introductie </w:t>
      </w:r>
    </w:p>
    <w:p w:rsidR="00CD326D" w:rsidRDefault="00AF1632" w:rsidP="00CD326D">
      <w:pPr>
        <w:spacing w:line="360" w:lineRule="auto"/>
      </w:pPr>
      <w:r>
        <w:t>Iedereen ervaart wel eens stress. Stress is een biologische reactie op gevaarlijke situaties</w:t>
      </w:r>
      <w:r w:rsidR="000B3695">
        <w:t>.</w:t>
      </w:r>
      <w:r>
        <w:t xml:space="preserve"> </w:t>
      </w:r>
      <w:r w:rsidR="000B3695">
        <w:t>S</w:t>
      </w:r>
      <w:r>
        <w:t>tress moet er voor zorgen dat er juist gehandeld wordt tijdens een stressvolle situatie. Het stressgevoel komt deels tot stand door hormonen en diens effect op de genexpressie. In dit onderzoek verslag ligt de focus op</w:t>
      </w:r>
      <w:r w:rsidR="00692F19">
        <w:t xml:space="preserve"> hoe</w:t>
      </w:r>
      <w:r>
        <w:t xml:space="preserve"> hGR(menselijk</w:t>
      </w:r>
      <w:r w:rsidR="00692F19">
        <w:t>e</w:t>
      </w:r>
      <w:r>
        <w:t xml:space="preserve"> </w:t>
      </w:r>
      <w:proofErr w:type="spellStart"/>
      <w:r w:rsidR="0083332B">
        <w:t>g</w:t>
      </w:r>
      <w:r w:rsidR="00692F19" w:rsidRPr="00692F19">
        <w:t>lucocorticoïden</w:t>
      </w:r>
      <w:proofErr w:type="spellEnd"/>
      <w:r w:rsidR="00692F19">
        <w:t xml:space="preserve"> receptoren) reageert op “het stresshormoon” cortisol. </w:t>
      </w:r>
      <w:r w:rsidR="00692F19">
        <w:tab/>
      </w:r>
      <w:r w:rsidR="00692F19">
        <w:tab/>
      </w:r>
      <w:r w:rsidR="00692F19">
        <w:tab/>
      </w:r>
      <w:r w:rsidR="00692F19">
        <w:tab/>
      </w:r>
      <w:r w:rsidR="00692F19">
        <w:tab/>
      </w:r>
      <w:r w:rsidR="00692F19">
        <w:tab/>
      </w:r>
      <w:r w:rsidR="00692F19">
        <w:tab/>
      </w:r>
      <w:r w:rsidR="00692F19">
        <w:tab/>
      </w:r>
      <w:r w:rsidR="00692F19">
        <w:tab/>
      </w:r>
      <w:r w:rsidR="00692F19">
        <w:tab/>
      </w:r>
    </w:p>
    <w:p w:rsidR="00CD326D" w:rsidRDefault="00692F19" w:rsidP="00CD326D">
      <w:pPr>
        <w:spacing w:line="360" w:lineRule="auto"/>
      </w:pPr>
      <w:r>
        <w:t>O</w:t>
      </w:r>
      <w:r w:rsidR="00297D4E">
        <w:t xml:space="preserve">ngeveer een vierde van de wereld </w:t>
      </w:r>
      <w:r>
        <w:t xml:space="preserve">heeft </w:t>
      </w:r>
      <w:r w:rsidR="00297D4E">
        <w:t>last van</w:t>
      </w:r>
      <w:r>
        <w:t xml:space="preserve"> </w:t>
      </w:r>
      <w:r w:rsidR="000B3695">
        <w:t>s</w:t>
      </w:r>
      <w:r>
        <w:t>temmingsstoornissen</w:t>
      </w:r>
      <w:r>
        <w:t>.</w:t>
      </w:r>
      <w:r>
        <w:t xml:space="preserve"> </w:t>
      </w:r>
      <w:r w:rsidR="00297D4E">
        <w:t xml:space="preserve">Bij stemmingsstoornissen </w:t>
      </w:r>
      <w:r w:rsidR="00AF1632">
        <w:t>speelt stress een zekere rol</w:t>
      </w:r>
      <w:r w:rsidR="00DF3E0B">
        <w:t xml:space="preserve"> (</w:t>
      </w:r>
      <w:proofErr w:type="spellStart"/>
      <w:r w:rsidR="00DF3E0B">
        <w:t>Criado-Marrero</w:t>
      </w:r>
      <w:proofErr w:type="spellEnd"/>
      <w:r w:rsidR="00DF3E0B">
        <w:t xml:space="preserve">, Rein, Binder, Porter, Koren </w:t>
      </w:r>
      <w:r w:rsidR="00DF3E0B">
        <w:t xml:space="preserve"> &amp; </w:t>
      </w:r>
      <w:r w:rsidR="00DF3E0B">
        <w:t>Blair</w:t>
      </w:r>
      <w:r w:rsidR="00DF3E0B">
        <w:t>, 2017)</w:t>
      </w:r>
      <w:r w:rsidR="00AF1632">
        <w:t xml:space="preserve">. </w:t>
      </w:r>
      <w:r>
        <w:t>Bovendien zijn er ook aanwijzingen gevonden dat hGR invloed heeft op depressie symptomen</w:t>
      </w:r>
      <w:r w:rsidR="000B3695">
        <w:t xml:space="preserve"> </w:t>
      </w:r>
      <w:r>
        <w:t xml:space="preserve">(De Kloet, 2014). </w:t>
      </w:r>
      <w:r>
        <w:tab/>
      </w:r>
      <w:r>
        <w:tab/>
      </w:r>
      <w:r>
        <w:tab/>
      </w:r>
      <w:r>
        <w:tab/>
      </w:r>
      <w:r>
        <w:tab/>
      </w:r>
      <w:r>
        <w:tab/>
      </w:r>
      <w:r>
        <w:tab/>
      </w:r>
      <w:r>
        <w:tab/>
      </w:r>
      <w:r>
        <w:tab/>
      </w:r>
      <w:r>
        <w:tab/>
      </w:r>
    </w:p>
    <w:p w:rsidR="00FF7024" w:rsidRDefault="001D3A98" w:rsidP="00CD326D">
      <w:pPr>
        <w:spacing w:line="360" w:lineRule="auto"/>
      </w:pPr>
      <w:r>
        <w:t>H</w:t>
      </w:r>
      <w:r w:rsidR="0083332B">
        <w:t>GR verplaatst vanuit het cytoplasma naar de celkern waar het de genexpressie beïnvloed</w:t>
      </w:r>
      <w:r w:rsidR="000B3695">
        <w:t xml:space="preserve">t </w:t>
      </w:r>
      <w:r w:rsidR="0083332B">
        <w:t>(</w:t>
      </w:r>
      <w:proofErr w:type="spellStart"/>
      <w:r w:rsidR="0083332B" w:rsidRPr="0083332B">
        <w:t>Bamberger</w:t>
      </w:r>
      <w:proofErr w:type="spellEnd"/>
      <w:r w:rsidR="0083332B">
        <w:t xml:space="preserve">, </w:t>
      </w:r>
      <w:proofErr w:type="spellStart"/>
      <w:r w:rsidR="0083332B" w:rsidRPr="0083332B">
        <w:t>Wald</w:t>
      </w:r>
      <w:proofErr w:type="spellEnd"/>
      <w:r w:rsidR="0083332B">
        <w:t xml:space="preserve">, </w:t>
      </w:r>
      <w:proofErr w:type="spellStart"/>
      <w:r w:rsidR="0083332B" w:rsidRPr="0083332B">
        <w:t>Bamberger</w:t>
      </w:r>
      <w:proofErr w:type="spellEnd"/>
      <w:r w:rsidR="0083332B">
        <w:t xml:space="preserve">&amp; </w:t>
      </w:r>
      <w:r w:rsidR="0083332B" w:rsidRPr="0083332B">
        <w:t>Schulte</w:t>
      </w:r>
      <w:r w:rsidR="0083332B">
        <w:t xml:space="preserve">, 1997). Door onderzoek te doen naar manieren hoe </w:t>
      </w:r>
      <w:r w:rsidR="00DF0AB3">
        <w:t>de translocatie</w:t>
      </w:r>
      <w:r w:rsidR="0083332B">
        <w:t xml:space="preserve"> beïnvloed kan worden, kan </w:t>
      </w:r>
      <w:r>
        <w:t>nieuwe inzichten bieden in de behandeling van depressie en stemmingsstoornissen</w:t>
      </w:r>
      <w:r>
        <w:tab/>
      </w:r>
      <w:r>
        <w:tab/>
      </w:r>
      <w:r>
        <w:tab/>
      </w:r>
      <w:r>
        <w:tab/>
      </w:r>
      <w:r>
        <w:tab/>
      </w:r>
      <w:r>
        <w:tab/>
      </w:r>
      <w:r>
        <w:tab/>
      </w:r>
      <w:r>
        <w:tab/>
      </w:r>
      <w:r w:rsidR="00DF0AB3">
        <w:tab/>
      </w:r>
    </w:p>
    <w:p w:rsidR="00FF7024" w:rsidRDefault="007A152D" w:rsidP="00CD326D">
      <w:pPr>
        <w:spacing w:line="360" w:lineRule="auto"/>
      </w:pPr>
      <w:r>
        <w:t xml:space="preserve">Eerder onderzoek </w:t>
      </w:r>
      <w:r w:rsidR="007635D7">
        <w:t>(</w:t>
      </w:r>
      <w:proofErr w:type="spellStart"/>
      <w:r w:rsidR="007635D7">
        <w:t>Whitesell</w:t>
      </w:r>
      <w:proofErr w:type="spellEnd"/>
      <w:r w:rsidR="007635D7">
        <w:t xml:space="preserve">  &amp;</w:t>
      </w:r>
      <w:r w:rsidR="007635D7" w:rsidRPr="007635D7">
        <w:t xml:space="preserve"> Cook,  1996</w:t>
      </w:r>
      <w:r w:rsidR="007635D7">
        <w:t>) heeft aangetoond dat 17-AAG(</w:t>
      </w:r>
      <w:proofErr w:type="spellStart"/>
      <w:r w:rsidR="007635D7" w:rsidRPr="007635D7">
        <w:t>Geldanamycine</w:t>
      </w:r>
      <w:proofErr w:type="spellEnd"/>
      <w:r w:rsidR="007635D7">
        <w:t>) een antagonistische werking heeft op de translocatie van hGR.</w:t>
      </w:r>
      <w:r w:rsidR="007635D7">
        <w:tab/>
        <w:t xml:space="preserve"> Een ander artikel stelt dat </w:t>
      </w:r>
      <w:r w:rsidR="007635D7" w:rsidRPr="007635D7">
        <w:t>mifepriston</w:t>
      </w:r>
      <w:r w:rsidR="007635D7">
        <w:t xml:space="preserve"> een </w:t>
      </w:r>
      <w:r w:rsidR="00D57ACC">
        <w:t>antagonist is van hGR(</w:t>
      </w:r>
      <w:proofErr w:type="spellStart"/>
      <w:r w:rsidR="00D57ACC" w:rsidRPr="00D57ACC">
        <w:t>DeBattista</w:t>
      </w:r>
      <w:proofErr w:type="spellEnd"/>
      <w:r w:rsidR="00D57ACC">
        <w:t xml:space="preserve"> &amp; </w:t>
      </w:r>
      <w:proofErr w:type="spellStart"/>
      <w:r w:rsidR="00D57ACC">
        <w:t>Belanoff</w:t>
      </w:r>
      <w:proofErr w:type="spellEnd"/>
      <w:r w:rsidR="00D57ACC">
        <w:t xml:space="preserve">, 2006). Ook wordt daarin gesteld dat hGR een rol speelt bij psychische aan doeningen en dat mifepriston in slaat lijkt te zijn psychische symptomen te verminderen.  </w:t>
      </w:r>
      <w:r w:rsidR="00907D22">
        <w:t xml:space="preserve">Uit eerder onderzoek van </w:t>
      </w:r>
      <w:proofErr w:type="spellStart"/>
      <w:r w:rsidR="00907D22" w:rsidRPr="00907D22">
        <w:t>Raubenheim</w:t>
      </w:r>
      <w:r w:rsidR="00907D22">
        <w:t>er</w:t>
      </w:r>
      <w:proofErr w:type="spellEnd"/>
      <w:r w:rsidR="00907D22">
        <w:t xml:space="preserve">, Young, Andrew &amp; </w:t>
      </w:r>
      <w:proofErr w:type="spellStart"/>
      <w:r w:rsidR="00907D22">
        <w:t>Seckl</w:t>
      </w:r>
      <w:proofErr w:type="spellEnd"/>
      <w:r w:rsidR="00907D22">
        <w:t xml:space="preserve"> uit 2006 blijkt dat hGR een lagere affiniteit heeft voor corticosteron dan voor cortisol. </w:t>
      </w:r>
      <w:r w:rsidR="00907D22">
        <w:tab/>
      </w:r>
      <w:r w:rsidR="00907D22">
        <w:tab/>
      </w:r>
      <w:r w:rsidR="00907D22">
        <w:tab/>
      </w:r>
    </w:p>
    <w:p w:rsidR="00CD326D" w:rsidRDefault="00907D22" w:rsidP="00CD326D">
      <w:pPr>
        <w:spacing w:line="360" w:lineRule="auto"/>
      </w:pPr>
      <w:r>
        <w:t>Aangezien de translocatie van hGR dus een rol speelt bij stress en psychische stoornissen en de stoffen 17-AAG, mifepriston en corticosteron een zeker effect uitoefenen op de mate van translocatie</w:t>
      </w:r>
      <w:r w:rsidR="007D6AA3">
        <w:t>,</w:t>
      </w:r>
      <w:r>
        <w:t xml:space="preserve"> is het nuttig om zelf te onderzoeken in hoeverre deze stoffen de trans</w:t>
      </w:r>
      <w:r w:rsidR="007D6AA3">
        <w:t>locatie van hGR beïnvloeden. In dit onderzoek is gekozen om de mate van translo</w:t>
      </w:r>
      <w:r w:rsidR="00865B0C">
        <w:t xml:space="preserve">catie van hGR te onderzoeken in HEK-293 cellen. Hiervoor zijn vijf condities ontworpen. Bij twee condities wordt er cortisol en een van de twee antagonisten toegevoegd, bij een conditie wordt corticosteron toegevoegd in plaats van cortisol en de overige twee condities zijn de positieve en negatieve controles. </w:t>
      </w:r>
    </w:p>
    <w:p w:rsidR="00FF7024" w:rsidRDefault="00865B0C" w:rsidP="00CD326D">
      <w:pPr>
        <w:spacing w:line="360" w:lineRule="auto"/>
      </w:pPr>
      <w:r>
        <w:lastRenderedPageBreak/>
        <w:t xml:space="preserve">De hypothese is dat bij toediening van 17-AAG of mifepriston de translocatie volledig </w:t>
      </w:r>
      <w:r w:rsidR="00D13333">
        <w:t xml:space="preserve">uitblijft en dat bij de corticosteron conditie een deel van het hGR zal </w:t>
      </w:r>
      <w:proofErr w:type="spellStart"/>
      <w:r w:rsidR="00D13333">
        <w:t>transloceren</w:t>
      </w:r>
      <w:proofErr w:type="spellEnd"/>
      <w:r w:rsidR="00D13333">
        <w:t xml:space="preserve"> en een deel niet.</w:t>
      </w:r>
      <w:r w:rsidR="00D13333">
        <w:tab/>
      </w:r>
      <w:r w:rsidR="00D13333">
        <w:tab/>
      </w:r>
      <w:r w:rsidR="00D13333">
        <w:tab/>
      </w:r>
      <w:r w:rsidR="00D13333">
        <w:tab/>
      </w:r>
      <w:r w:rsidR="00D13333">
        <w:tab/>
      </w:r>
    </w:p>
    <w:p w:rsidR="00FF7024" w:rsidRDefault="00D13333" w:rsidP="00CD326D">
      <w:pPr>
        <w:spacing w:line="360" w:lineRule="auto"/>
      </w:pPr>
      <w:r>
        <w:t xml:space="preserve">Om de hypothese te testen willen we de translocatie </w:t>
      </w:r>
      <w:r w:rsidR="00B4026E">
        <w:t xml:space="preserve">zichtbaar maken met </w:t>
      </w:r>
      <w:r w:rsidR="00B4026E" w:rsidRPr="00B4026E">
        <w:t>fluorescentiemicrosco</w:t>
      </w:r>
      <w:r w:rsidR="00B4026E">
        <w:t>pie. Dit willen we zichtbaar maken door een GFP(g</w:t>
      </w:r>
      <w:r w:rsidR="00B4026E" w:rsidRPr="00B4026E">
        <w:t>roen fluorescent proteïne</w:t>
      </w:r>
      <w:r w:rsidR="00B4026E">
        <w:t xml:space="preserve">) vast te maken aan hGR eiwitten. Bij de </w:t>
      </w:r>
      <w:r w:rsidR="00B4026E" w:rsidRPr="00B4026E">
        <w:t>fluorescentiemicrosco</w:t>
      </w:r>
      <w:r w:rsidR="00B4026E">
        <w:t>pie kan bepaald worden of er volledige, geen of gedeeltelijke translocatie op heeft getreden. Om het GFP aan het hGR eiwit te maken, maken we een plasmide met de genetische code voor GFP en hGR, zodat er na de transcriptie en trans</w:t>
      </w:r>
      <w:r w:rsidR="00944603">
        <w:t xml:space="preserve">latie een fusie eiwit ontstaat. </w:t>
      </w:r>
      <w:r w:rsidR="00CB27DF">
        <w:t>De cellen worden in gedeeld in types I,II en III. Hierbij is type I</w:t>
      </w:r>
      <w:r w:rsidR="00CB3503">
        <w:t xml:space="preserve"> te herkennen aan een </w:t>
      </w:r>
      <w:r w:rsidR="000B3695">
        <w:t>turquoise</w:t>
      </w:r>
      <w:r w:rsidR="00CB3503">
        <w:t xml:space="preserve"> celkern en indiceert </w:t>
      </w:r>
      <w:r w:rsidR="000B3695">
        <w:t>volledige</w:t>
      </w:r>
      <w:r w:rsidR="00CB3503">
        <w:t xml:space="preserve"> translocatie binnen die cel. Type II is een cel met gedeeltelijke translocatie en heeft een </w:t>
      </w:r>
      <w:r w:rsidR="000B3695">
        <w:t>turquoise</w:t>
      </w:r>
      <w:r w:rsidR="00CB3503">
        <w:t xml:space="preserve"> celkern en een groen </w:t>
      </w:r>
      <w:r w:rsidR="000B3695">
        <w:t>cellichaam</w:t>
      </w:r>
      <w:r w:rsidR="00CB3503">
        <w:t xml:space="preserve">. </w:t>
      </w:r>
    </w:p>
    <w:p w:rsidR="008C1ABA" w:rsidRDefault="00CB3503" w:rsidP="00CD326D">
      <w:pPr>
        <w:spacing w:line="360" w:lineRule="auto"/>
      </w:pPr>
      <w:r>
        <w:t xml:space="preserve">De Type III cellen, cellen waarbij geen translocatie heeft plaats gevonden zijn te herkennen aan een groencellichaam zonder opvallend gekleurde celkern. Bij de negatieve, mifepriston en 17-AAG condities worden enkel type III cellen verwacht. Bij de corticosteron worden type II cellen verwacht en bij de </w:t>
      </w:r>
      <w:r w:rsidR="00BB189C">
        <w:t>positieve</w:t>
      </w:r>
      <w:r>
        <w:t xml:space="preserve"> conditie worden enkel type I cellen verwacht. </w:t>
      </w: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CD326D" w:rsidRDefault="00CD326D" w:rsidP="00CD326D">
      <w:pPr>
        <w:spacing w:line="360" w:lineRule="auto"/>
        <w:rPr>
          <w:rFonts w:cstheme="minorHAnsi"/>
          <w:b/>
        </w:rPr>
      </w:pPr>
    </w:p>
    <w:p w:rsidR="00FF7024" w:rsidRPr="001B632C" w:rsidRDefault="00FF7024" w:rsidP="00CD326D">
      <w:pPr>
        <w:spacing w:line="360" w:lineRule="auto"/>
        <w:rPr>
          <w:rFonts w:cstheme="minorHAnsi"/>
          <w:b/>
        </w:rPr>
      </w:pPr>
      <w:r w:rsidRPr="001B632C">
        <w:rPr>
          <w:rFonts w:cstheme="minorHAnsi"/>
          <w:b/>
        </w:rPr>
        <w:lastRenderedPageBreak/>
        <w:t>2. Materiaal en methode</w:t>
      </w:r>
    </w:p>
    <w:p w:rsidR="00FF7024" w:rsidRPr="001B632C" w:rsidRDefault="00FF7024" w:rsidP="00CD326D">
      <w:pPr>
        <w:tabs>
          <w:tab w:val="left" w:pos="2970"/>
        </w:tabs>
        <w:spacing w:line="360" w:lineRule="auto"/>
        <w:rPr>
          <w:rFonts w:cstheme="minorHAnsi"/>
          <w:b/>
        </w:rPr>
      </w:pPr>
      <w:r w:rsidRPr="001B632C">
        <w:rPr>
          <w:rFonts w:cstheme="minorHAnsi"/>
          <w:b/>
        </w:rPr>
        <w:t>2.1 Plasmiden</w:t>
      </w:r>
      <w:r w:rsidRPr="001B632C">
        <w:rPr>
          <w:rFonts w:cstheme="minorHAnsi"/>
          <w:b/>
        </w:rPr>
        <w:tab/>
      </w:r>
    </w:p>
    <w:p w:rsidR="00FF7024" w:rsidRDefault="00FF7024" w:rsidP="00CD326D">
      <w:pPr>
        <w:spacing w:line="360" w:lineRule="auto"/>
        <w:rPr>
          <w:rFonts w:cstheme="minorHAnsi"/>
        </w:rPr>
      </w:pPr>
      <w:r w:rsidRPr="001B632C">
        <w:rPr>
          <w:rFonts w:cstheme="minorHAnsi"/>
        </w:rPr>
        <w:t xml:space="preserve">Om onderzoek te doen naar de translocatie van </w:t>
      </w:r>
      <w:r>
        <w:rPr>
          <w:rFonts w:cstheme="minorHAnsi"/>
        </w:rPr>
        <w:t>h</w:t>
      </w:r>
      <w:r w:rsidRPr="001B632C">
        <w:rPr>
          <w:rFonts w:cstheme="minorHAnsi"/>
        </w:rPr>
        <w:t>GR</w:t>
      </w:r>
      <w:r>
        <w:rPr>
          <w:rFonts w:cstheme="minorHAnsi"/>
        </w:rPr>
        <w:t xml:space="preserve"> </w:t>
      </w:r>
      <w:r w:rsidRPr="001B632C">
        <w:rPr>
          <w:rFonts w:cstheme="minorHAnsi"/>
        </w:rPr>
        <w:t xml:space="preserve"> is een fusie-eiwi</w:t>
      </w:r>
      <w:r>
        <w:rPr>
          <w:rFonts w:cstheme="minorHAnsi"/>
        </w:rPr>
        <w:t>t gemaakt van een hGR-</w:t>
      </w:r>
      <w:r w:rsidRPr="001B632C">
        <w:rPr>
          <w:rFonts w:cstheme="minorHAnsi"/>
        </w:rPr>
        <w:t xml:space="preserve"> en een fluorescerend GFP eiwit. Dit fusie-eiwit is gemaakt aan de hand van een fusie-plasmide</w:t>
      </w:r>
      <w:r>
        <w:rPr>
          <w:rFonts w:cstheme="minorHAnsi"/>
        </w:rPr>
        <w:t xml:space="preserve">. In het fusie-plasmide zijn de genetische codes voor beide eiwitten met </w:t>
      </w:r>
      <w:proofErr w:type="spellStart"/>
      <w:r>
        <w:rPr>
          <w:rFonts w:cstheme="minorHAnsi"/>
        </w:rPr>
        <w:t>sticky</w:t>
      </w:r>
      <w:proofErr w:type="spellEnd"/>
      <w:r>
        <w:rPr>
          <w:rFonts w:cstheme="minorHAnsi"/>
        </w:rPr>
        <w:t xml:space="preserve"> </w:t>
      </w:r>
      <w:proofErr w:type="spellStart"/>
      <w:r>
        <w:rPr>
          <w:rFonts w:cstheme="minorHAnsi"/>
        </w:rPr>
        <w:t>ends</w:t>
      </w:r>
      <w:proofErr w:type="spellEnd"/>
      <w:r>
        <w:rPr>
          <w:rFonts w:cstheme="minorHAnsi"/>
        </w:rPr>
        <w:t xml:space="preserve"> aan elkaar geplakt</w:t>
      </w:r>
      <w:r w:rsidRPr="001B632C">
        <w:rPr>
          <w:rFonts w:cstheme="minorHAnsi"/>
        </w:rPr>
        <w:t xml:space="preserve">. Het ouderplasmide </w:t>
      </w:r>
      <w:r>
        <w:rPr>
          <w:rFonts w:cstheme="minorHAnsi"/>
        </w:rPr>
        <w:t>“</w:t>
      </w:r>
      <w:proofErr w:type="spellStart"/>
      <w:r w:rsidRPr="001B632C">
        <w:rPr>
          <w:rFonts w:cstheme="minorHAnsi"/>
        </w:rPr>
        <w:t>pBluescript</w:t>
      </w:r>
      <w:proofErr w:type="spellEnd"/>
      <w:r w:rsidRPr="001B632C">
        <w:rPr>
          <w:rFonts w:cstheme="minorHAnsi"/>
        </w:rPr>
        <w:t xml:space="preserve"> SK+ plasmide</w:t>
      </w:r>
      <w:r>
        <w:rPr>
          <w:rFonts w:cstheme="minorHAnsi"/>
        </w:rPr>
        <w:t>”</w:t>
      </w:r>
      <w:r w:rsidRPr="001B632C">
        <w:rPr>
          <w:rFonts w:cstheme="minorHAnsi"/>
        </w:rPr>
        <w:t xml:space="preserve">, dit plasmide bevat de genetische informatie voor hGR. Het </w:t>
      </w:r>
      <w:r>
        <w:rPr>
          <w:rFonts w:cstheme="minorHAnsi"/>
        </w:rPr>
        <w:t>ontvangende</w:t>
      </w:r>
      <w:r w:rsidRPr="001B632C">
        <w:rPr>
          <w:rFonts w:cstheme="minorHAnsi"/>
        </w:rPr>
        <w:t xml:space="preserve"> plasmide wat gebruikt is, is </w:t>
      </w:r>
      <w:r>
        <w:rPr>
          <w:rFonts w:cstheme="minorHAnsi"/>
        </w:rPr>
        <w:t>het “</w:t>
      </w:r>
      <w:r w:rsidRPr="001B632C">
        <w:rPr>
          <w:rFonts w:cstheme="minorHAnsi"/>
        </w:rPr>
        <w:t>pEGFP-C1</w:t>
      </w:r>
      <w:r>
        <w:rPr>
          <w:rFonts w:cstheme="minorHAnsi"/>
        </w:rPr>
        <w:t>” plasmide</w:t>
      </w:r>
      <w:r w:rsidRPr="001B632C">
        <w:rPr>
          <w:rFonts w:cstheme="minorHAnsi"/>
        </w:rPr>
        <w:t xml:space="preserve">. Dit plasmide bevat de genetische informatie voor GFP en </w:t>
      </w:r>
      <w:r w:rsidR="000C306B">
        <w:rPr>
          <w:rFonts w:cstheme="minorHAnsi"/>
        </w:rPr>
        <w:t>codeert voor</w:t>
      </w:r>
      <w:r w:rsidRPr="001B632C">
        <w:rPr>
          <w:rFonts w:cstheme="minorHAnsi"/>
        </w:rPr>
        <w:t xml:space="preserve"> resistent</w:t>
      </w:r>
      <w:r w:rsidR="000C306B">
        <w:rPr>
          <w:rFonts w:cstheme="minorHAnsi"/>
        </w:rPr>
        <w:t>ie</w:t>
      </w:r>
      <w:r w:rsidRPr="001B632C">
        <w:rPr>
          <w:rFonts w:cstheme="minorHAnsi"/>
        </w:rPr>
        <w:t xml:space="preserve"> voor </w:t>
      </w:r>
      <w:r w:rsidR="000C306B">
        <w:rPr>
          <w:rFonts w:cstheme="minorHAnsi"/>
        </w:rPr>
        <w:t xml:space="preserve">het antibioticum </w:t>
      </w:r>
      <w:proofErr w:type="spellStart"/>
      <w:r w:rsidRPr="001B632C">
        <w:rPr>
          <w:rFonts w:cstheme="minorHAnsi"/>
        </w:rPr>
        <w:t>kanamycine</w:t>
      </w:r>
      <w:proofErr w:type="spellEnd"/>
      <w:r w:rsidRPr="001B632C">
        <w:rPr>
          <w:rFonts w:cstheme="minorHAnsi"/>
        </w:rPr>
        <w:t>.</w:t>
      </w:r>
      <w:r w:rsidR="000C306B">
        <w:rPr>
          <w:rFonts w:cstheme="minorHAnsi"/>
        </w:rPr>
        <w:t xml:space="preserve">  </w:t>
      </w:r>
    </w:p>
    <w:p w:rsidR="00FF7024" w:rsidRDefault="00FF7024" w:rsidP="00CD326D">
      <w:pPr>
        <w:spacing w:line="360" w:lineRule="auto"/>
        <w:rPr>
          <w:rFonts w:cstheme="minorHAnsi"/>
        </w:rPr>
      </w:pPr>
    </w:p>
    <w:p w:rsidR="00FF7024" w:rsidRPr="001B632C" w:rsidRDefault="00FF7024" w:rsidP="00CD326D">
      <w:pPr>
        <w:spacing w:line="360" w:lineRule="auto"/>
        <w:rPr>
          <w:rFonts w:cstheme="minorHAnsi"/>
          <w:b/>
        </w:rPr>
      </w:pPr>
      <w:r w:rsidRPr="001B632C">
        <w:rPr>
          <w:rFonts w:cstheme="minorHAnsi"/>
          <w:b/>
        </w:rPr>
        <w:t xml:space="preserve">2.2 </w:t>
      </w:r>
      <w:r>
        <w:rPr>
          <w:rFonts w:cstheme="minorHAnsi"/>
          <w:b/>
        </w:rPr>
        <w:t>L</w:t>
      </w:r>
      <w:r w:rsidRPr="001B632C">
        <w:rPr>
          <w:rFonts w:cstheme="minorHAnsi"/>
          <w:b/>
        </w:rPr>
        <w:t>evend materiaal</w:t>
      </w:r>
    </w:p>
    <w:p w:rsidR="00FF7024" w:rsidRPr="0097545C" w:rsidRDefault="00FF7024" w:rsidP="00CD326D">
      <w:pPr>
        <w:spacing w:line="360" w:lineRule="auto"/>
        <w:rPr>
          <w:rFonts w:cstheme="minorHAnsi"/>
        </w:rPr>
      </w:pPr>
      <w:r w:rsidRPr="0097545C">
        <w:rPr>
          <w:rFonts w:cstheme="minorHAnsi"/>
        </w:rPr>
        <w:t>Tijdens het onderzoek is ook gebruik gemaakt van menselijke cellen,</w:t>
      </w:r>
      <w:r w:rsidR="000C306B" w:rsidRPr="0097545C">
        <w:rPr>
          <w:rFonts w:cstheme="minorHAnsi"/>
        </w:rPr>
        <w:t xml:space="preserve">HEK-293(human </w:t>
      </w:r>
      <w:proofErr w:type="spellStart"/>
      <w:r w:rsidR="000C306B" w:rsidRPr="0097545C">
        <w:rPr>
          <w:rFonts w:cstheme="minorHAnsi"/>
        </w:rPr>
        <w:t>embryonic</w:t>
      </w:r>
      <w:proofErr w:type="spellEnd"/>
      <w:r w:rsidR="000C306B" w:rsidRPr="0097545C">
        <w:rPr>
          <w:rFonts w:cstheme="minorHAnsi"/>
        </w:rPr>
        <w:t xml:space="preserve"> </w:t>
      </w:r>
      <w:proofErr w:type="spellStart"/>
      <w:r w:rsidR="000C306B" w:rsidRPr="0097545C">
        <w:rPr>
          <w:rFonts w:cstheme="minorHAnsi"/>
        </w:rPr>
        <w:t>kidney</w:t>
      </w:r>
      <w:proofErr w:type="spellEnd"/>
      <w:r w:rsidR="000C306B" w:rsidRPr="0097545C">
        <w:rPr>
          <w:rFonts w:cstheme="minorHAnsi"/>
        </w:rPr>
        <w:t xml:space="preserve">) cellen </w:t>
      </w:r>
      <w:r w:rsidRPr="0097545C">
        <w:rPr>
          <w:rFonts w:cstheme="minorHAnsi"/>
        </w:rPr>
        <w:t xml:space="preserve">. Hierin vind de uiteindelijke translocatie plaats. Voor de transformatie van het fusie-plasmide zijn E.coli bacteriën gebruikt. </w:t>
      </w:r>
      <w:r w:rsidR="002563A3" w:rsidRPr="0097545C">
        <w:rPr>
          <w:rFonts w:cstheme="minorHAnsi"/>
        </w:rPr>
        <w:t xml:space="preserve">De E.coli </w:t>
      </w:r>
      <w:proofErr w:type="spellStart"/>
      <w:r w:rsidR="002563A3" w:rsidRPr="0097545C">
        <w:rPr>
          <w:rFonts w:cstheme="minorHAnsi"/>
        </w:rPr>
        <w:t>bacterien</w:t>
      </w:r>
      <w:proofErr w:type="spellEnd"/>
      <w:r w:rsidR="002563A3" w:rsidRPr="0097545C">
        <w:rPr>
          <w:rFonts w:cstheme="minorHAnsi"/>
        </w:rPr>
        <w:t xml:space="preserve"> worden </w:t>
      </w:r>
      <w:proofErr w:type="spellStart"/>
      <w:r w:rsidR="002563A3" w:rsidRPr="0097545C">
        <w:rPr>
          <w:rFonts w:cstheme="minorHAnsi"/>
        </w:rPr>
        <w:t>uitgeplaat</w:t>
      </w:r>
      <w:proofErr w:type="spellEnd"/>
      <w:r w:rsidR="002563A3" w:rsidRPr="0097545C">
        <w:rPr>
          <w:rFonts w:cstheme="minorHAnsi"/>
        </w:rPr>
        <w:t xml:space="preserve"> op een </w:t>
      </w:r>
      <w:proofErr w:type="spellStart"/>
      <w:r w:rsidR="002563A3" w:rsidRPr="0097545C">
        <w:rPr>
          <w:rFonts w:cstheme="minorHAnsi"/>
        </w:rPr>
        <w:t>peterischaal</w:t>
      </w:r>
      <w:proofErr w:type="spellEnd"/>
      <w:r w:rsidR="002563A3" w:rsidRPr="0097545C">
        <w:rPr>
          <w:rFonts w:cstheme="minorHAnsi"/>
        </w:rPr>
        <w:t xml:space="preserve"> met een </w:t>
      </w:r>
      <w:proofErr w:type="spellStart"/>
      <w:r w:rsidR="002563A3" w:rsidRPr="0097545C">
        <w:rPr>
          <w:rFonts w:cstheme="minorHAnsi"/>
        </w:rPr>
        <w:t>agar</w:t>
      </w:r>
      <w:proofErr w:type="spellEnd"/>
      <w:r w:rsidR="002563A3" w:rsidRPr="0097545C">
        <w:rPr>
          <w:rFonts w:cstheme="minorHAnsi"/>
        </w:rPr>
        <w:t xml:space="preserve"> bodem met </w:t>
      </w:r>
      <w:proofErr w:type="spellStart"/>
      <w:r w:rsidR="002563A3" w:rsidRPr="0097545C">
        <w:rPr>
          <w:rFonts w:cstheme="minorHAnsi"/>
        </w:rPr>
        <w:t>kanamycine</w:t>
      </w:r>
      <w:proofErr w:type="spellEnd"/>
      <w:r w:rsidR="002563A3" w:rsidRPr="0097545C">
        <w:rPr>
          <w:rFonts w:cstheme="minorHAnsi"/>
        </w:rPr>
        <w:t>(</w:t>
      </w:r>
      <w:r w:rsidR="002563A3" w:rsidRPr="0097545C">
        <w:rPr>
          <w:rFonts w:cstheme="minorHAnsi"/>
          <w:color w:val="222222"/>
          <w:shd w:val="clear" w:color="auto" w:fill="FCFCFC"/>
        </w:rPr>
        <w:t>50µg/ml</w:t>
      </w:r>
      <w:r w:rsidR="002563A3" w:rsidRPr="0097545C">
        <w:rPr>
          <w:rFonts w:cstheme="minorHAnsi"/>
          <w:color w:val="222222"/>
          <w:shd w:val="clear" w:color="auto" w:fill="FCFCFC"/>
        </w:rPr>
        <w:t>).</w:t>
      </w:r>
      <w:r w:rsidR="00DB6052" w:rsidRPr="0097545C">
        <w:rPr>
          <w:rFonts w:cstheme="minorHAnsi"/>
          <w:color w:val="222222"/>
          <w:shd w:val="clear" w:color="auto" w:fill="FCFCFC"/>
        </w:rPr>
        <w:t xml:space="preserve"> De </w:t>
      </w:r>
      <w:proofErr w:type="spellStart"/>
      <w:r w:rsidR="00DB6052" w:rsidRPr="0097545C">
        <w:rPr>
          <w:rFonts w:cstheme="minorHAnsi"/>
          <w:color w:val="222222"/>
          <w:shd w:val="clear" w:color="auto" w:fill="FCFCFC"/>
        </w:rPr>
        <w:t>bacterien</w:t>
      </w:r>
      <w:proofErr w:type="spellEnd"/>
      <w:r w:rsidR="00DB6052" w:rsidRPr="0097545C">
        <w:rPr>
          <w:rFonts w:cstheme="minorHAnsi"/>
          <w:color w:val="222222"/>
          <w:shd w:val="clear" w:color="auto" w:fill="FCFCFC"/>
        </w:rPr>
        <w:t xml:space="preserve"> worden een dag op 37ºC </w:t>
      </w:r>
      <w:proofErr w:type="spellStart"/>
      <w:r w:rsidR="00DB6052" w:rsidRPr="0097545C">
        <w:rPr>
          <w:rFonts w:cstheme="minorHAnsi"/>
          <w:color w:val="222222"/>
          <w:shd w:val="clear" w:color="auto" w:fill="FCFCFC"/>
        </w:rPr>
        <w:t>geincubeert</w:t>
      </w:r>
      <w:proofErr w:type="spellEnd"/>
      <w:r w:rsidR="00DB6052" w:rsidRPr="0097545C">
        <w:rPr>
          <w:rFonts w:cstheme="minorHAnsi"/>
          <w:color w:val="222222"/>
          <w:shd w:val="clear" w:color="auto" w:fill="FCFCFC"/>
        </w:rPr>
        <w:t>.</w:t>
      </w:r>
      <w:r w:rsidRPr="0097545C">
        <w:rPr>
          <w:rFonts w:cstheme="minorHAnsi"/>
        </w:rPr>
        <w:t xml:space="preserve"> </w:t>
      </w:r>
    </w:p>
    <w:p w:rsidR="00FF7024" w:rsidRPr="001B632C" w:rsidRDefault="00FF7024" w:rsidP="00CD326D">
      <w:pPr>
        <w:spacing w:line="360" w:lineRule="auto"/>
        <w:rPr>
          <w:rFonts w:cstheme="minorHAnsi"/>
          <w:b/>
        </w:rPr>
      </w:pPr>
      <w:r w:rsidRPr="001B632C">
        <w:rPr>
          <w:rFonts w:cstheme="minorHAnsi"/>
          <w:b/>
        </w:rPr>
        <w:t xml:space="preserve">2.3 </w:t>
      </w:r>
      <w:r>
        <w:rPr>
          <w:rFonts w:cstheme="minorHAnsi"/>
          <w:b/>
        </w:rPr>
        <w:t>F</w:t>
      </w:r>
      <w:r w:rsidRPr="001B632C">
        <w:rPr>
          <w:rFonts w:cstheme="minorHAnsi"/>
          <w:b/>
        </w:rPr>
        <w:t xml:space="preserve">usie plasmide creëren </w:t>
      </w:r>
    </w:p>
    <w:p w:rsidR="00FF7024" w:rsidRPr="001B632C" w:rsidRDefault="00FF7024" w:rsidP="00CD326D">
      <w:pPr>
        <w:spacing w:line="360" w:lineRule="auto"/>
        <w:rPr>
          <w:rFonts w:cstheme="minorHAnsi"/>
          <w:color w:val="222222"/>
          <w:shd w:val="clear" w:color="auto" w:fill="FEFEFE"/>
        </w:rPr>
      </w:pPr>
      <w:r w:rsidRPr="001B632C">
        <w:rPr>
          <w:rFonts w:cstheme="minorHAnsi"/>
        </w:rPr>
        <w:t xml:space="preserve">Eerst wordt </w:t>
      </w:r>
      <w:r w:rsidR="0038762B">
        <w:rPr>
          <w:rFonts w:cstheme="minorHAnsi"/>
        </w:rPr>
        <w:t xml:space="preserve">de DNA-code voor hGR </w:t>
      </w:r>
      <w:r w:rsidRPr="001B632C">
        <w:rPr>
          <w:rFonts w:cstheme="minorHAnsi"/>
        </w:rPr>
        <w:t xml:space="preserve">vermenigvuldigd door de PCR. Dit gebuurt met de </w:t>
      </w:r>
      <w:r w:rsidR="0097545C">
        <w:rPr>
          <w:rFonts w:cstheme="minorHAnsi"/>
        </w:rPr>
        <w:t>f</w:t>
      </w:r>
      <w:r w:rsidR="0038762B" w:rsidRPr="0038762B">
        <w:rPr>
          <w:rFonts w:cstheme="minorHAnsi"/>
        </w:rPr>
        <w:t>orward T7 primer: 5’-TAATACGACTCACTATAGGG-3’</w:t>
      </w:r>
      <w:r w:rsidRPr="001B632C">
        <w:rPr>
          <w:rFonts w:cstheme="minorHAnsi"/>
        </w:rPr>
        <w:t xml:space="preserve"> en de </w:t>
      </w:r>
      <w:r w:rsidR="0097545C">
        <w:rPr>
          <w:rFonts w:cstheme="minorHAnsi"/>
        </w:rPr>
        <w:t>r</w:t>
      </w:r>
      <w:r w:rsidR="0038762B" w:rsidRPr="0038762B">
        <w:rPr>
          <w:rFonts w:cstheme="minorHAnsi"/>
        </w:rPr>
        <w:t>everse T3 primer: 5’-ATTAACCCTCACTAAAGGGA-3’</w:t>
      </w:r>
      <w:r w:rsidRPr="001B632C">
        <w:rPr>
          <w:rFonts w:cstheme="minorHAnsi"/>
        </w:rPr>
        <w:t xml:space="preserve">. Dit PCR product wordt gezuiverd. Vervolgens wordt er een dubbele restrictie digestie uitgevoerd  op het pEGFP-C1 plasmide met de enzymen </w:t>
      </w:r>
      <w:proofErr w:type="spellStart"/>
      <w:r w:rsidRPr="001B632C">
        <w:rPr>
          <w:rStyle w:val="Nadruk"/>
          <w:rFonts w:cstheme="minorHAnsi"/>
          <w:color w:val="222222"/>
          <w:shd w:val="clear" w:color="auto" w:fill="FEFEFE"/>
        </w:rPr>
        <w:t>BamHI</w:t>
      </w:r>
      <w:proofErr w:type="spellEnd"/>
      <w:r w:rsidRPr="001B632C">
        <w:rPr>
          <w:rStyle w:val="Nadruk"/>
          <w:rFonts w:cstheme="minorHAnsi"/>
          <w:color w:val="222222"/>
          <w:shd w:val="clear" w:color="auto" w:fill="FEFEFE"/>
        </w:rPr>
        <w:t xml:space="preserve"> </w:t>
      </w:r>
      <w:r w:rsidRPr="001B632C">
        <w:rPr>
          <w:rFonts w:cstheme="minorHAnsi"/>
          <w:color w:val="222222"/>
          <w:shd w:val="clear" w:color="auto" w:fill="FEFEFE"/>
        </w:rPr>
        <w:t xml:space="preserve">en </w:t>
      </w:r>
      <w:proofErr w:type="spellStart"/>
      <w:r w:rsidRPr="001B632C">
        <w:rPr>
          <w:rFonts w:cstheme="minorHAnsi"/>
          <w:color w:val="222222"/>
          <w:shd w:val="clear" w:color="auto" w:fill="FEFEFE"/>
        </w:rPr>
        <w:t>XhoI</w:t>
      </w:r>
      <w:proofErr w:type="spellEnd"/>
      <w:r w:rsidRPr="001B632C">
        <w:rPr>
          <w:rFonts w:cstheme="minorHAnsi"/>
          <w:color w:val="222222"/>
          <w:shd w:val="clear" w:color="auto" w:fill="FEFEFE"/>
        </w:rPr>
        <w:t>. Zo</w:t>
      </w:r>
      <w:r w:rsidR="0038762B">
        <w:rPr>
          <w:rFonts w:cstheme="minorHAnsi"/>
          <w:color w:val="222222"/>
          <w:shd w:val="clear" w:color="auto" w:fill="FEFEFE"/>
        </w:rPr>
        <w:t>dat</w:t>
      </w:r>
      <w:r w:rsidRPr="001B632C">
        <w:rPr>
          <w:rFonts w:cstheme="minorHAnsi"/>
          <w:color w:val="222222"/>
          <w:shd w:val="clear" w:color="auto" w:fill="FEFEFE"/>
        </w:rPr>
        <w:t xml:space="preserve"> het hGR gen op de pEGFP-C1 plasmide geplaatst  kan worden. Vervolgens zijn het gen en de plasmide van elkaar gescheiden doormiddel van gelelektroforese. Het hGR gen is 2342 </w:t>
      </w:r>
      <w:proofErr w:type="spellStart"/>
      <w:r w:rsidRPr="001B632C">
        <w:rPr>
          <w:rFonts w:cstheme="minorHAnsi"/>
          <w:color w:val="222222"/>
          <w:shd w:val="clear" w:color="auto" w:fill="FEFEFE"/>
        </w:rPr>
        <w:t>bp</w:t>
      </w:r>
      <w:proofErr w:type="spellEnd"/>
      <w:r w:rsidRPr="001B632C">
        <w:rPr>
          <w:rFonts w:cstheme="minorHAnsi"/>
          <w:color w:val="222222"/>
          <w:shd w:val="clear" w:color="auto" w:fill="FEFEFE"/>
        </w:rPr>
        <w:t xml:space="preserve"> groot en het overige plasmide is </w:t>
      </w:r>
      <w:r w:rsidRPr="001B632C">
        <w:rPr>
          <w:rFonts w:cstheme="minorHAnsi"/>
        </w:rPr>
        <w:t xml:space="preserve">4684 </w:t>
      </w:r>
      <w:proofErr w:type="spellStart"/>
      <w:r w:rsidRPr="001B632C">
        <w:rPr>
          <w:rFonts w:cstheme="minorHAnsi"/>
        </w:rPr>
        <w:t>bp</w:t>
      </w:r>
      <w:proofErr w:type="spellEnd"/>
      <w:r w:rsidRPr="001B632C">
        <w:rPr>
          <w:rFonts w:cstheme="minorHAnsi"/>
          <w:color w:val="222222"/>
          <w:shd w:val="clear" w:color="auto" w:fill="FEFEFE"/>
        </w:rPr>
        <w:t xml:space="preserve">. Vervolgens is het hGR plasmide in het pEGFP-C1 geplaatst, voor de ligatie is Quick T4 ligase gebruikt. </w:t>
      </w:r>
    </w:p>
    <w:p w:rsidR="00FF7024" w:rsidRPr="001B632C" w:rsidRDefault="00FF7024" w:rsidP="00CD326D">
      <w:pPr>
        <w:spacing w:line="360" w:lineRule="auto"/>
        <w:rPr>
          <w:rFonts w:cstheme="minorHAnsi"/>
          <w:b/>
          <w:color w:val="222222"/>
          <w:shd w:val="clear" w:color="auto" w:fill="FEFEFE"/>
        </w:rPr>
      </w:pPr>
      <w:r>
        <w:rPr>
          <w:rFonts w:cstheme="minorHAnsi"/>
          <w:b/>
          <w:color w:val="222222"/>
          <w:shd w:val="clear" w:color="auto" w:fill="FEFEFE"/>
        </w:rPr>
        <w:t>2.4 T</w:t>
      </w:r>
      <w:r w:rsidRPr="001B632C">
        <w:rPr>
          <w:rFonts w:cstheme="minorHAnsi"/>
          <w:b/>
          <w:color w:val="222222"/>
          <w:shd w:val="clear" w:color="auto" w:fill="FEFEFE"/>
        </w:rPr>
        <w:t>ransformatie en kolonie groei</w:t>
      </w:r>
    </w:p>
    <w:p w:rsidR="00FF7024" w:rsidRPr="0041148F" w:rsidRDefault="00FF7024" w:rsidP="00CD326D">
      <w:pPr>
        <w:spacing w:line="360" w:lineRule="auto"/>
        <w:rPr>
          <w:rFonts w:cstheme="minorHAnsi"/>
          <w:color w:val="222222"/>
          <w:shd w:val="clear" w:color="auto" w:fill="FEFEFE"/>
        </w:rPr>
      </w:pPr>
      <w:r w:rsidRPr="001B632C">
        <w:rPr>
          <w:rFonts w:cstheme="minorHAnsi"/>
          <w:color w:val="222222"/>
          <w:shd w:val="clear" w:color="auto" w:fill="FEFEFE"/>
        </w:rPr>
        <w:t xml:space="preserve">Het fusie-eiwit wordt in een suspensie gebracht met E.coli. Vervolgens nemen de bacteriën de fusie-eiwitten op, dit proces wordt opgang gebracht door een heatshock. Eerst wordt de plasmide-bacterie mix op ijsgeplaatst voor 20 minuten en vervolgens 45 in een 315,15 K waterbad geplaatst, waarna de mix weer op ijs wordt gezet. Hierna worden de bacteriën </w:t>
      </w:r>
      <w:proofErr w:type="spellStart"/>
      <w:r w:rsidRPr="001B632C">
        <w:rPr>
          <w:rFonts w:cstheme="minorHAnsi"/>
          <w:color w:val="222222"/>
          <w:shd w:val="clear" w:color="auto" w:fill="FEFEFE"/>
        </w:rPr>
        <w:t>uitgeplaat</w:t>
      </w:r>
      <w:proofErr w:type="spellEnd"/>
      <w:r w:rsidRPr="001B632C">
        <w:rPr>
          <w:rFonts w:cstheme="minorHAnsi"/>
          <w:color w:val="222222"/>
          <w:shd w:val="clear" w:color="auto" w:fill="FEFEFE"/>
        </w:rPr>
        <w:t xml:space="preserve"> op een bodem van LB </w:t>
      </w:r>
      <w:proofErr w:type="spellStart"/>
      <w:r w:rsidRPr="001B632C">
        <w:rPr>
          <w:rFonts w:cstheme="minorHAnsi"/>
          <w:color w:val="222222"/>
          <w:shd w:val="clear" w:color="auto" w:fill="FEFEFE"/>
        </w:rPr>
        <w:t>agar</w:t>
      </w:r>
      <w:proofErr w:type="spellEnd"/>
      <w:r w:rsidRPr="001B632C">
        <w:rPr>
          <w:rFonts w:cstheme="minorHAnsi"/>
          <w:color w:val="222222"/>
          <w:shd w:val="clear" w:color="auto" w:fill="FEFEFE"/>
        </w:rPr>
        <w:t xml:space="preserve"> met </w:t>
      </w:r>
      <w:proofErr w:type="spellStart"/>
      <w:r w:rsidRPr="001B632C">
        <w:rPr>
          <w:rFonts w:cstheme="minorHAnsi"/>
          <w:color w:val="222222"/>
          <w:shd w:val="clear" w:color="auto" w:fill="FEFEFE"/>
        </w:rPr>
        <w:t>kanamycine</w:t>
      </w:r>
      <w:proofErr w:type="spellEnd"/>
      <w:r w:rsidRPr="001B632C">
        <w:rPr>
          <w:rFonts w:cstheme="minorHAnsi"/>
          <w:color w:val="222222"/>
          <w:shd w:val="clear" w:color="auto" w:fill="FEFEFE"/>
        </w:rPr>
        <w:t xml:space="preserve"> (50µg/ml). Hier zullen de koloniën zich vermenigvuldigen.</w:t>
      </w:r>
      <w:r>
        <w:rPr>
          <w:rFonts w:cstheme="minorHAnsi"/>
          <w:b/>
          <w:color w:val="222222"/>
          <w:shd w:val="clear" w:color="auto" w:fill="FEFEFE"/>
        </w:rPr>
        <w:br w:type="page"/>
      </w:r>
    </w:p>
    <w:p w:rsidR="00FF7024" w:rsidRPr="001B632C" w:rsidRDefault="00FF7024" w:rsidP="00CD326D">
      <w:pPr>
        <w:spacing w:line="360" w:lineRule="auto"/>
        <w:rPr>
          <w:rFonts w:cstheme="minorHAnsi"/>
          <w:b/>
          <w:color w:val="222222"/>
          <w:shd w:val="clear" w:color="auto" w:fill="FEFEFE"/>
        </w:rPr>
      </w:pPr>
      <w:r>
        <w:rPr>
          <w:rFonts w:cstheme="minorHAnsi"/>
          <w:b/>
          <w:color w:val="222222"/>
          <w:shd w:val="clear" w:color="auto" w:fill="FEFEFE"/>
        </w:rPr>
        <w:lastRenderedPageBreak/>
        <w:t>2.5 T</w:t>
      </w:r>
      <w:r w:rsidRPr="001B632C">
        <w:rPr>
          <w:rFonts w:cstheme="minorHAnsi"/>
          <w:b/>
          <w:color w:val="222222"/>
          <w:shd w:val="clear" w:color="auto" w:fill="FEFEFE"/>
        </w:rPr>
        <w:t>ransfectie voorbereiding en transfectie</w:t>
      </w:r>
    </w:p>
    <w:p w:rsidR="00FF7024" w:rsidRPr="001B632C" w:rsidRDefault="0041148F" w:rsidP="00CD326D">
      <w:pPr>
        <w:spacing w:line="360" w:lineRule="auto"/>
        <w:rPr>
          <w:rFonts w:cstheme="minorHAnsi"/>
          <w:color w:val="222222"/>
          <w:shd w:val="clear" w:color="auto" w:fill="FEFEFE"/>
        </w:rPr>
      </w:pPr>
      <w:r>
        <w:rPr>
          <w:rFonts w:cstheme="minorHAnsi"/>
          <w:color w:val="222222"/>
          <w:shd w:val="clear" w:color="auto" w:fill="FEFEFE"/>
        </w:rPr>
        <w:t>Na de incubatie van de E. coli worden de bacteriecellen vermenigvuldigd door middel</w:t>
      </w:r>
      <w:r w:rsidR="0097545C">
        <w:rPr>
          <w:rFonts w:cstheme="minorHAnsi"/>
          <w:color w:val="222222"/>
          <w:shd w:val="clear" w:color="auto" w:fill="FEFEFE"/>
        </w:rPr>
        <w:t xml:space="preserve"> </w:t>
      </w:r>
      <w:r>
        <w:rPr>
          <w:rFonts w:cstheme="minorHAnsi"/>
          <w:color w:val="222222"/>
          <w:shd w:val="clear" w:color="auto" w:fill="FEFEFE"/>
        </w:rPr>
        <w:t xml:space="preserve">van PCR. Hiervoor worden de </w:t>
      </w:r>
      <w:r w:rsidR="0097545C">
        <w:rPr>
          <w:rFonts w:cstheme="minorHAnsi"/>
          <w:color w:val="222222"/>
          <w:shd w:val="clear" w:color="auto" w:fill="FEFEFE"/>
        </w:rPr>
        <w:t>f</w:t>
      </w:r>
      <w:r w:rsidR="0097545C" w:rsidRPr="0097545C">
        <w:rPr>
          <w:rFonts w:cstheme="minorHAnsi"/>
          <w:color w:val="222222"/>
          <w:shd w:val="clear" w:color="auto" w:fill="FEFEFE"/>
        </w:rPr>
        <w:t>orward hGR primer: 5’-AGATCCGCCACAACATCGAG-3’</w:t>
      </w:r>
      <w:r w:rsidR="0097545C">
        <w:rPr>
          <w:rFonts w:cstheme="minorHAnsi"/>
          <w:color w:val="222222"/>
          <w:shd w:val="clear" w:color="auto" w:fill="FEFEFE"/>
        </w:rPr>
        <w:t xml:space="preserve"> en r</w:t>
      </w:r>
      <w:r w:rsidR="0097545C" w:rsidRPr="0097545C">
        <w:rPr>
          <w:rFonts w:cstheme="minorHAnsi"/>
          <w:color w:val="222222"/>
          <w:shd w:val="clear" w:color="auto" w:fill="FEFEFE"/>
        </w:rPr>
        <w:t>everse hGR primer: 5’-TGATGGTTCACGTAGTGGGC-3’</w:t>
      </w:r>
      <w:r w:rsidR="00FF7024" w:rsidRPr="001B632C">
        <w:rPr>
          <w:rFonts w:cstheme="minorHAnsi"/>
          <w:color w:val="222222"/>
          <w:shd w:val="clear" w:color="auto" w:fill="FEFEFE"/>
        </w:rPr>
        <w:t xml:space="preserve">. Ook worden de HEK-293-cellen voorbereid, deze worden over 12-wells platen verdeelt. Op de bodem van de </w:t>
      </w:r>
      <w:proofErr w:type="spellStart"/>
      <w:r w:rsidR="00FF7024" w:rsidRPr="001B632C">
        <w:rPr>
          <w:rFonts w:cstheme="minorHAnsi"/>
          <w:color w:val="222222"/>
          <w:shd w:val="clear" w:color="auto" w:fill="FEFEFE"/>
        </w:rPr>
        <w:t>wells</w:t>
      </w:r>
      <w:proofErr w:type="spellEnd"/>
      <w:r w:rsidR="00FF7024" w:rsidRPr="001B632C">
        <w:rPr>
          <w:rFonts w:cstheme="minorHAnsi"/>
          <w:color w:val="222222"/>
          <w:shd w:val="clear" w:color="auto" w:fill="FEFEFE"/>
        </w:rPr>
        <w:t xml:space="preserve"> worden dekglaasjes geplaatst, hierop moeten de HEK</w:t>
      </w:r>
      <w:r w:rsidR="0097545C">
        <w:rPr>
          <w:rFonts w:cstheme="minorHAnsi"/>
          <w:color w:val="222222"/>
          <w:shd w:val="clear" w:color="auto" w:fill="FEFEFE"/>
        </w:rPr>
        <w:t>-293</w:t>
      </w:r>
      <w:r w:rsidR="00FF7024" w:rsidRPr="001B632C">
        <w:rPr>
          <w:rFonts w:cstheme="minorHAnsi"/>
          <w:color w:val="222222"/>
          <w:shd w:val="clear" w:color="auto" w:fill="FEFEFE"/>
        </w:rPr>
        <w:t xml:space="preserve"> cellen hechten. Als de fusie-plasmiden geïsoleerd zijn en de HEK</w:t>
      </w:r>
      <w:r w:rsidR="0097545C">
        <w:rPr>
          <w:rFonts w:cstheme="minorHAnsi"/>
          <w:color w:val="222222"/>
          <w:shd w:val="clear" w:color="auto" w:fill="FEFEFE"/>
        </w:rPr>
        <w:t>-293</w:t>
      </w:r>
      <w:r w:rsidR="00FF7024" w:rsidRPr="001B632C">
        <w:rPr>
          <w:rFonts w:cstheme="minorHAnsi"/>
          <w:color w:val="222222"/>
          <w:shd w:val="clear" w:color="auto" w:fill="FEFEFE"/>
        </w:rPr>
        <w:t xml:space="preserve"> cellen klaar zijn, dan worden deze bij elkaar gebracht en zal door endocytose de plasmiden opgenomen worden.</w:t>
      </w:r>
    </w:p>
    <w:p w:rsidR="00FF7024" w:rsidRPr="001B632C" w:rsidRDefault="00FF7024" w:rsidP="00CD326D">
      <w:pPr>
        <w:spacing w:line="360" w:lineRule="auto"/>
        <w:rPr>
          <w:rFonts w:cstheme="minorHAnsi"/>
          <w:b/>
          <w:color w:val="222222"/>
          <w:shd w:val="clear" w:color="auto" w:fill="FEFEFE"/>
        </w:rPr>
      </w:pPr>
      <w:r w:rsidRPr="001B632C">
        <w:rPr>
          <w:rFonts w:cstheme="minorHAnsi"/>
          <w:b/>
          <w:color w:val="222222"/>
          <w:shd w:val="clear" w:color="auto" w:fill="FEFEFE"/>
        </w:rPr>
        <w:t xml:space="preserve">2.6 </w:t>
      </w:r>
      <w:r>
        <w:rPr>
          <w:rFonts w:cstheme="minorHAnsi"/>
          <w:b/>
          <w:color w:val="222222"/>
          <w:shd w:val="clear" w:color="auto" w:fill="FEFEFE"/>
        </w:rPr>
        <w:t>T</w:t>
      </w:r>
      <w:r w:rsidRPr="001B632C">
        <w:rPr>
          <w:rFonts w:cstheme="minorHAnsi"/>
          <w:b/>
          <w:color w:val="222222"/>
          <w:shd w:val="clear" w:color="auto" w:fill="FEFEFE"/>
        </w:rPr>
        <w:t xml:space="preserve">ranslocatie assay en fluorescentiemicroscopie </w:t>
      </w:r>
    </w:p>
    <w:p w:rsidR="00FF7024" w:rsidRPr="00251743" w:rsidRDefault="00FF7024" w:rsidP="00CD326D">
      <w:pPr>
        <w:spacing w:line="360" w:lineRule="auto"/>
        <w:rPr>
          <w:rFonts w:cstheme="minorHAnsi"/>
          <w:color w:val="222222"/>
        </w:rPr>
      </w:pPr>
      <w:r w:rsidRPr="001B632C">
        <w:rPr>
          <w:rFonts w:cstheme="minorHAnsi"/>
          <w:color w:val="222222"/>
          <w:shd w:val="clear" w:color="auto" w:fill="FEFEFE"/>
        </w:rPr>
        <w:t xml:space="preserve">Voor </w:t>
      </w:r>
      <w:r w:rsidRPr="00251743">
        <w:rPr>
          <w:rFonts w:cstheme="minorHAnsi"/>
          <w:color w:val="222222"/>
        </w:rPr>
        <w:t xml:space="preserve">onderzoek naar de invloed van de agonisten wordt eerst de antagonist toe gediend. Voor mifepriston moet 1ml 1000nM worden toegevoegd per well, voor 17-AAG moet 1ml 10.000 </w:t>
      </w:r>
      <w:proofErr w:type="spellStart"/>
      <w:r w:rsidRPr="00251743">
        <w:rPr>
          <w:rFonts w:cstheme="minorHAnsi"/>
          <w:color w:val="222222"/>
        </w:rPr>
        <w:t>nM</w:t>
      </w:r>
      <w:proofErr w:type="spellEnd"/>
      <w:r w:rsidRPr="00251743">
        <w:rPr>
          <w:rFonts w:cstheme="minorHAnsi"/>
          <w:color w:val="222222"/>
        </w:rPr>
        <w:t xml:space="preserve"> worden gebruikt. Na een uur wordt 10 µL 10 µM cortisol oplossing toe gevoegd. Bij </w:t>
      </w:r>
      <w:r w:rsidR="00C0504D">
        <w:rPr>
          <w:rFonts w:cstheme="minorHAnsi"/>
          <w:color w:val="222222"/>
        </w:rPr>
        <w:t>de</w:t>
      </w:r>
      <w:r w:rsidRPr="00251743">
        <w:rPr>
          <w:rFonts w:cstheme="minorHAnsi"/>
          <w:color w:val="222222"/>
        </w:rPr>
        <w:t xml:space="preserve"> corticosteron </w:t>
      </w:r>
      <w:r w:rsidR="00C0504D">
        <w:rPr>
          <w:rFonts w:cstheme="minorHAnsi"/>
          <w:color w:val="222222"/>
        </w:rPr>
        <w:t>conditie</w:t>
      </w:r>
      <w:r w:rsidRPr="00251743">
        <w:rPr>
          <w:rFonts w:cstheme="minorHAnsi"/>
          <w:color w:val="222222"/>
        </w:rPr>
        <w:t xml:space="preserve"> wordt enkel, 10 µL 10 µM corticosteron oplossing toegevoegd.</w:t>
      </w:r>
      <w:r w:rsidR="0097545C" w:rsidRPr="00251743">
        <w:rPr>
          <w:rFonts w:cstheme="minorHAnsi"/>
          <w:color w:val="222222"/>
        </w:rPr>
        <w:t xml:space="preserve"> Bij de positie</w:t>
      </w:r>
      <w:r w:rsidR="00C0504D">
        <w:rPr>
          <w:rFonts w:cstheme="minorHAnsi"/>
          <w:color w:val="222222"/>
        </w:rPr>
        <w:t>ve</w:t>
      </w:r>
      <w:r w:rsidR="0097545C" w:rsidRPr="00251743">
        <w:rPr>
          <w:rFonts w:cstheme="minorHAnsi"/>
          <w:color w:val="222222"/>
        </w:rPr>
        <w:t xml:space="preserve"> conditie word enkel </w:t>
      </w:r>
      <w:r w:rsidR="00251743" w:rsidRPr="00251743">
        <w:rPr>
          <w:rFonts w:cstheme="minorHAnsi"/>
          <w:color w:val="222222"/>
        </w:rPr>
        <w:t>10 µL 10 µM cortisol</w:t>
      </w:r>
      <w:r w:rsidR="00251743" w:rsidRPr="00251743">
        <w:rPr>
          <w:rFonts w:cstheme="minorHAnsi"/>
          <w:color w:val="222222"/>
        </w:rPr>
        <w:t xml:space="preserve"> toegevoegd en bij de negati</w:t>
      </w:r>
      <w:r w:rsidR="00C0504D">
        <w:rPr>
          <w:rFonts w:cstheme="minorHAnsi"/>
          <w:color w:val="222222"/>
        </w:rPr>
        <w:t>e</w:t>
      </w:r>
      <w:r w:rsidR="00251743" w:rsidRPr="00251743">
        <w:rPr>
          <w:rFonts w:cstheme="minorHAnsi"/>
          <w:color w:val="222222"/>
        </w:rPr>
        <w:t xml:space="preserve">ve </w:t>
      </w:r>
      <w:r w:rsidR="00C0504D" w:rsidRPr="00251743">
        <w:rPr>
          <w:rFonts w:cstheme="minorHAnsi"/>
          <w:color w:val="222222"/>
        </w:rPr>
        <w:t>controle</w:t>
      </w:r>
      <w:r w:rsidR="00251743" w:rsidRPr="00251743">
        <w:rPr>
          <w:rFonts w:cstheme="minorHAnsi"/>
          <w:color w:val="222222"/>
        </w:rPr>
        <w:t xml:space="preserve"> 1</w:t>
      </w:r>
      <w:r w:rsidR="00251743" w:rsidRPr="00251743">
        <w:rPr>
          <w:rFonts w:cstheme="minorHAnsi"/>
          <w:color w:val="222222"/>
        </w:rPr>
        <w:t xml:space="preserve">0 </w:t>
      </w:r>
      <w:r w:rsidR="00251743" w:rsidRPr="00251743">
        <w:rPr>
          <w:rFonts w:cstheme="minorHAnsi"/>
          <w:color w:val="222222"/>
        </w:rPr>
        <w:t>µL</w:t>
      </w:r>
      <w:r w:rsidR="00C0504D">
        <w:rPr>
          <w:rFonts w:cstheme="minorHAnsi"/>
          <w:color w:val="222222"/>
        </w:rPr>
        <w:t xml:space="preserve"> water.</w:t>
      </w:r>
      <w:r w:rsidRPr="00251743">
        <w:rPr>
          <w:rFonts w:cstheme="minorHAnsi"/>
          <w:color w:val="222222"/>
        </w:rPr>
        <w:t xml:space="preserve"> Na een half uur incubatie worden de vloeistoffen weg gepipetteerd uit de 12-wells platen en worden de HEK cellen gereinigd. De volgende dag worden de preparaten bekeken een gefotografeerd, dit wordt zowel met een DAPI als met een GFP filter gedaan. Waarna de foto’s over elkaar geschoten worden. nu worden de cellen zichtbaar en kan bepaald worden of de translocatie compleet is de translocatie deels compleet is of dat er geen translocatie heeft op getreden.  </w:t>
      </w:r>
    </w:p>
    <w:p w:rsidR="00FF7024" w:rsidRPr="00251743" w:rsidRDefault="00FF7024" w:rsidP="00CD326D">
      <w:pPr>
        <w:spacing w:line="360" w:lineRule="auto"/>
        <w:rPr>
          <w:rFonts w:cstheme="minorHAnsi"/>
          <w:b/>
          <w:color w:val="222222"/>
        </w:rPr>
      </w:pPr>
      <w:r w:rsidRPr="00251743">
        <w:rPr>
          <w:rFonts w:cstheme="minorHAnsi"/>
          <w:b/>
          <w:color w:val="222222"/>
        </w:rPr>
        <w:t>2.7 Analyse</w:t>
      </w:r>
    </w:p>
    <w:p w:rsidR="000155EF" w:rsidRPr="003225C1" w:rsidRDefault="008A1A50" w:rsidP="00CD326D">
      <w:pPr>
        <w:spacing w:line="360" w:lineRule="auto"/>
      </w:pPr>
      <w:r>
        <w:rPr>
          <w:rFonts w:cstheme="minorHAnsi"/>
          <w:color w:val="222222"/>
        </w:rPr>
        <w:t xml:space="preserve">Eerst wordt met de </w:t>
      </w:r>
      <w:proofErr w:type="spellStart"/>
      <w:r>
        <w:rPr>
          <w:rFonts w:cstheme="minorHAnsi"/>
          <w:color w:val="222222"/>
        </w:rPr>
        <w:t>Shapiro</w:t>
      </w:r>
      <w:proofErr w:type="spellEnd"/>
      <w:r>
        <w:rPr>
          <w:rFonts w:cstheme="minorHAnsi"/>
          <w:color w:val="222222"/>
        </w:rPr>
        <w:t xml:space="preserve"> </w:t>
      </w:r>
      <w:proofErr w:type="spellStart"/>
      <w:r>
        <w:rPr>
          <w:rFonts w:cstheme="minorHAnsi"/>
          <w:color w:val="222222"/>
        </w:rPr>
        <w:t>Wilks</w:t>
      </w:r>
      <w:proofErr w:type="spellEnd"/>
      <w:r>
        <w:rPr>
          <w:rFonts w:cstheme="minorHAnsi"/>
          <w:color w:val="222222"/>
        </w:rPr>
        <w:t xml:space="preserve"> test bepaald of de data normaal verdeeld is. Vervolgens word de toets van </w:t>
      </w:r>
      <w:proofErr w:type="spellStart"/>
      <w:r>
        <w:rPr>
          <w:rFonts w:cstheme="minorHAnsi"/>
          <w:color w:val="222222"/>
        </w:rPr>
        <w:t>Levene</w:t>
      </w:r>
      <w:proofErr w:type="spellEnd"/>
      <w:r>
        <w:rPr>
          <w:rFonts w:cstheme="minorHAnsi"/>
          <w:color w:val="222222"/>
        </w:rPr>
        <w:t xml:space="preserve"> gebruikt om na te gaan of de variatie tussen de groepen significant is. </w:t>
      </w:r>
      <w:r w:rsidR="000155EF">
        <w:rPr>
          <w:rFonts w:cstheme="minorHAnsi"/>
          <w:color w:val="222222"/>
        </w:rPr>
        <w:t xml:space="preserve">Als de data parametrisch is wordt de ANOVA gebruikt, om na te gaan of de gemiddelde percentage van de condities significant van elkaar verschillen. Als de data non-parametrisch is wordt de </w:t>
      </w:r>
      <w:proofErr w:type="spellStart"/>
      <w:r w:rsidR="000155EF" w:rsidRPr="000155EF">
        <w:rPr>
          <w:rFonts w:cstheme="minorHAnsi"/>
          <w:color w:val="222222"/>
        </w:rPr>
        <w:t>Kruskal</w:t>
      </w:r>
      <w:proofErr w:type="spellEnd"/>
      <w:r w:rsidR="000155EF" w:rsidRPr="000155EF">
        <w:rPr>
          <w:rFonts w:cstheme="minorHAnsi"/>
          <w:color w:val="222222"/>
        </w:rPr>
        <w:t>-Wallistoets</w:t>
      </w:r>
      <w:r w:rsidR="000155EF">
        <w:rPr>
          <w:rFonts w:cstheme="minorHAnsi"/>
          <w:color w:val="222222"/>
        </w:rPr>
        <w:t xml:space="preserve"> gebruikt.</w:t>
      </w:r>
      <w:r w:rsidR="003225C1">
        <w:rPr>
          <w:rFonts w:cstheme="minorHAnsi"/>
          <w:color w:val="222222"/>
        </w:rPr>
        <w:t xml:space="preserve"> </w:t>
      </w:r>
      <w:r w:rsidR="003225C1" w:rsidRPr="003225C1">
        <w:rPr>
          <w:rFonts w:cstheme="minorHAnsi"/>
          <w:color w:val="222222"/>
        </w:rPr>
        <w:t xml:space="preserve">Ook is er gebruik gemaakt van de </w:t>
      </w:r>
      <w:proofErr w:type="spellStart"/>
      <w:r w:rsidR="003225C1" w:rsidRPr="003225C1">
        <w:rPr>
          <w:rFonts w:cstheme="minorHAnsi"/>
          <w:color w:val="222222"/>
        </w:rPr>
        <w:t>Nemenyi</w:t>
      </w:r>
      <w:proofErr w:type="spellEnd"/>
      <w:r w:rsidR="003225C1" w:rsidRPr="003225C1">
        <w:rPr>
          <w:rFonts w:cstheme="minorHAnsi"/>
          <w:color w:val="222222"/>
        </w:rPr>
        <w:t xml:space="preserve"> test en de </w:t>
      </w:r>
      <w:proofErr w:type="spellStart"/>
      <w:r w:rsidR="003225C1" w:rsidRPr="003225C1">
        <w:rPr>
          <w:rFonts w:cstheme="minorHAnsi"/>
          <w:color w:val="222222"/>
        </w:rPr>
        <w:t>Tukey</w:t>
      </w:r>
      <w:proofErr w:type="spellEnd"/>
      <w:r w:rsidR="003225C1" w:rsidRPr="003225C1">
        <w:rPr>
          <w:rFonts w:cstheme="minorHAnsi"/>
          <w:color w:val="222222"/>
        </w:rPr>
        <w:t xml:space="preserve"> test om te kijken in hoeverre de groepen van elkaar verschillen.</w:t>
      </w:r>
    </w:p>
    <w:p w:rsidR="000155EF" w:rsidRDefault="000155EF" w:rsidP="00CD326D">
      <w:pPr>
        <w:spacing w:line="360" w:lineRule="auto"/>
        <w:rPr>
          <w:rFonts w:cstheme="minorHAnsi"/>
          <w:color w:val="222222"/>
        </w:rPr>
      </w:pPr>
      <w:r>
        <w:rPr>
          <w:rFonts w:cstheme="minorHAnsi"/>
          <w:color w:val="222222"/>
        </w:rPr>
        <w:br w:type="page"/>
      </w:r>
    </w:p>
    <w:p w:rsidR="003225C1" w:rsidRPr="001B632C" w:rsidRDefault="003225C1" w:rsidP="00CD326D">
      <w:pPr>
        <w:spacing w:line="360" w:lineRule="auto"/>
        <w:rPr>
          <w:rFonts w:cstheme="minorHAnsi"/>
          <w:b/>
        </w:rPr>
      </w:pPr>
      <w:r>
        <w:rPr>
          <w:rFonts w:cstheme="minorHAnsi"/>
          <w:b/>
        </w:rPr>
        <w:lastRenderedPageBreak/>
        <w:t>3. R</w:t>
      </w:r>
      <w:r w:rsidRPr="001B632C">
        <w:rPr>
          <w:rFonts w:cstheme="minorHAnsi"/>
          <w:b/>
        </w:rPr>
        <w:t>esultaten</w:t>
      </w:r>
    </w:p>
    <w:p w:rsidR="003225C1" w:rsidRPr="001B632C" w:rsidRDefault="003225C1" w:rsidP="00CD326D">
      <w:pPr>
        <w:spacing w:line="360" w:lineRule="auto"/>
        <w:rPr>
          <w:rFonts w:cstheme="minorHAnsi"/>
        </w:rPr>
      </w:pPr>
      <w:r w:rsidRPr="001B632C">
        <w:rPr>
          <w:rFonts w:cstheme="minorHAnsi"/>
        </w:rPr>
        <w:t>Corticosteron brengt in ongeveer de helft van de gevallen volledige translocatie te weeg(</w:t>
      </w:r>
      <w:proofErr w:type="spellStart"/>
      <w:r w:rsidRPr="001B632C">
        <w:rPr>
          <w:rFonts w:cstheme="minorHAnsi"/>
        </w:rPr>
        <w:t>mean</w:t>
      </w:r>
      <w:proofErr w:type="spellEnd"/>
      <w:r w:rsidRPr="001B632C">
        <w:rPr>
          <w:rFonts w:cstheme="minorHAnsi"/>
        </w:rPr>
        <w:t>=0.50) in vergelijking met de conditie waar enkel cortisol werd toe gediend(</w:t>
      </w:r>
      <w:proofErr w:type="spellStart"/>
      <w:r w:rsidRPr="001B632C">
        <w:rPr>
          <w:rFonts w:cstheme="minorHAnsi"/>
        </w:rPr>
        <w:t>mean</w:t>
      </w:r>
      <w:proofErr w:type="spellEnd"/>
      <w:r w:rsidRPr="001B632C">
        <w:rPr>
          <w:rFonts w:cstheme="minorHAnsi"/>
        </w:rPr>
        <w:t>=0.98). Mifepriston lijkt niet de translocatie tegen te gaan(</w:t>
      </w:r>
      <w:proofErr w:type="spellStart"/>
      <w:r w:rsidRPr="001B632C">
        <w:rPr>
          <w:rFonts w:cstheme="minorHAnsi"/>
        </w:rPr>
        <w:t>mean</w:t>
      </w:r>
      <w:proofErr w:type="spellEnd"/>
      <w:r w:rsidRPr="001B632C">
        <w:rPr>
          <w:rFonts w:cstheme="minorHAnsi"/>
        </w:rPr>
        <w:t>= 0.86). 17-AAG lijkt de translocatie wel te stoppen(</w:t>
      </w:r>
      <w:proofErr w:type="spellStart"/>
      <w:r w:rsidRPr="001B632C">
        <w:rPr>
          <w:rFonts w:cstheme="minorHAnsi"/>
        </w:rPr>
        <w:t>mean</w:t>
      </w:r>
      <w:proofErr w:type="spellEnd"/>
      <w:r w:rsidRPr="001B632C">
        <w:rPr>
          <w:rFonts w:cstheme="minorHAnsi"/>
        </w:rPr>
        <w:t xml:space="preserve">= 0.06) de </w:t>
      </w:r>
      <w:proofErr w:type="spellStart"/>
      <w:r w:rsidRPr="001B632C">
        <w:rPr>
          <w:rFonts w:cstheme="minorHAnsi"/>
        </w:rPr>
        <w:t>mean</w:t>
      </w:r>
      <w:proofErr w:type="spellEnd"/>
      <w:r w:rsidRPr="001B632C">
        <w:rPr>
          <w:rFonts w:cstheme="minorHAnsi"/>
        </w:rPr>
        <w:t xml:space="preserve"> van de negatieve controle is namelijk (0.065)(figuur 1).</w:t>
      </w:r>
    </w:p>
    <w:p w:rsidR="003225C1" w:rsidRPr="001B632C" w:rsidRDefault="00CD326D" w:rsidP="00CD326D">
      <w:pPr>
        <w:spacing w:line="360" w:lineRule="auto"/>
        <w:rPr>
          <w:rFonts w:cstheme="minorHAnsi"/>
        </w:rPr>
      </w:pPr>
      <w:r>
        <w:rPr>
          <w:rFonts w:cstheme="minorHAnsi"/>
          <w:noProof/>
        </w:rPr>
        <w:drawing>
          <wp:inline distT="0" distB="0" distL="0" distR="0">
            <wp:extent cx="5762625" cy="41052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4105275"/>
                    </a:xfrm>
                    <a:prstGeom prst="rect">
                      <a:avLst/>
                    </a:prstGeom>
                    <a:noFill/>
                    <a:ln>
                      <a:noFill/>
                    </a:ln>
                  </pic:spPr>
                </pic:pic>
              </a:graphicData>
            </a:graphic>
          </wp:inline>
        </w:drawing>
      </w:r>
    </w:p>
    <w:p w:rsidR="003225C1" w:rsidRPr="001B632C" w:rsidRDefault="003225C1" w:rsidP="00CD326D">
      <w:pPr>
        <w:spacing w:line="360" w:lineRule="auto"/>
        <w:rPr>
          <w:rFonts w:cstheme="minorHAnsi"/>
          <w:i/>
        </w:rPr>
      </w:pPr>
      <w:r w:rsidRPr="001B632C">
        <w:rPr>
          <w:rFonts w:cstheme="minorHAnsi"/>
          <w:i/>
        </w:rPr>
        <w:t>Figuur 1 box plot van het percentage translocatie in de verschillende condities</w:t>
      </w:r>
    </w:p>
    <w:p w:rsidR="003225C1" w:rsidRPr="001B632C" w:rsidRDefault="003225C1" w:rsidP="00CD326D">
      <w:pPr>
        <w:spacing w:line="360" w:lineRule="auto"/>
        <w:rPr>
          <w:rFonts w:cstheme="minorHAnsi"/>
          <w:i/>
        </w:rPr>
      </w:pPr>
      <w:r w:rsidRPr="001B632C">
        <w:rPr>
          <w:rFonts w:cstheme="minorHAnsi"/>
          <w:i/>
        </w:rPr>
        <w:t xml:space="preserve">Weergegeven is de  gemiddelde hoeveelheid translocatie in decimalen, ook zijn de verdelingen van de kwartielen aangegeven net als de uitschieters(puntjes). Bij de negatieve controle is water toe gevoegd en bij de positieve controle is enkel de cortisol oplossing toe gevoegd. </w:t>
      </w:r>
      <w:r w:rsidR="00052734">
        <w:rPr>
          <w:rFonts w:cstheme="minorHAnsi"/>
          <w:i/>
        </w:rPr>
        <w:t>De mifepriston conditie verschilt significant met de negatieve conditie. De 17-AAG conditie verschild significant van de positieve conditie.</w:t>
      </w:r>
    </w:p>
    <w:p w:rsidR="003225C1" w:rsidRPr="001B632C" w:rsidRDefault="003225C1" w:rsidP="00CD326D">
      <w:pPr>
        <w:spacing w:line="360" w:lineRule="auto"/>
        <w:rPr>
          <w:rFonts w:cstheme="minorHAnsi"/>
        </w:rPr>
      </w:pPr>
    </w:p>
    <w:p w:rsidR="003225C1" w:rsidRPr="001B632C" w:rsidRDefault="003225C1" w:rsidP="00CD326D">
      <w:pPr>
        <w:spacing w:line="360" w:lineRule="auto"/>
        <w:rPr>
          <w:rFonts w:cstheme="minorHAnsi"/>
        </w:rPr>
      </w:pPr>
      <w:r>
        <w:rPr>
          <w:rFonts w:cstheme="minorHAnsi"/>
        </w:rPr>
        <w:t>D</w:t>
      </w:r>
      <w:r w:rsidRPr="001B632C">
        <w:rPr>
          <w:rFonts w:cstheme="minorHAnsi"/>
        </w:rPr>
        <w:t>e data van de corticosteron groep komt niet overeen met die  van de positieve controle(p=0.0000094, α=0.05).De data van de mifepriston komt niet overeen met die van de negatieve controle(</w:t>
      </w:r>
      <w:r>
        <w:rPr>
          <w:rFonts w:cstheme="minorHAnsi"/>
        </w:rPr>
        <w:t>p =</w:t>
      </w:r>
      <w:r w:rsidRPr="001B632C">
        <w:rPr>
          <w:rFonts w:cstheme="minorHAnsi"/>
        </w:rPr>
        <w:t>0.0000000, α=0.05) maar wel met die van de positieve controle(</w:t>
      </w:r>
      <w:r w:rsidR="00CD326D">
        <w:rPr>
          <w:rFonts w:cstheme="minorHAnsi"/>
        </w:rPr>
        <w:t>p=</w:t>
      </w:r>
      <w:r w:rsidRPr="001B632C">
        <w:rPr>
          <w:rFonts w:cstheme="minorHAnsi"/>
        </w:rPr>
        <w:t xml:space="preserve">0.0675257, </w:t>
      </w:r>
      <w:r w:rsidRPr="001B632C">
        <w:rPr>
          <w:rFonts w:cstheme="minorHAnsi"/>
        </w:rPr>
        <w:lastRenderedPageBreak/>
        <w:t>α=0.05). De data van de 17-AAG groep komt wel overeen met de negatieve controle(</w:t>
      </w:r>
      <w:r w:rsidR="00CD326D">
        <w:rPr>
          <w:rFonts w:cstheme="minorHAnsi"/>
        </w:rPr>
        <w:t>p=</w:t>
      </w:r>
      <w:r w:rsidRPr="001B632C">
        <w:rPr>
          <w:rFonts w:cstheme="minorHAnsi"/>
        </w:rPr>
        <w:t>0.9969425, α=0.05) .</w:t>
      </w:r>
    </w:p>
    <w:p w:rsidR="003225C1" w:rsidRDefault="003225C1" w:rsidP="00CD326D">
      <w:pPr>
        <w:spacing w:line="360" w:lineRule="auto"/>
        <w:rPr>
          <w:rFonts w:cstheme="minorHAnsi"/>
          <w:b/>
        </w:rPr>
      </w:pPr>
      <w:r>
        <w:rPr>
          <w:rFonts w:cstheme="minorHAnsi"/>
          <w:b/>
        </w:rPr>
        <w:br w:type="page"/>
      </w:r>
    </w:p>
    <w:p w:rsidR="003225C1" w:rsidRPr="001B632C" w:rsidRDefault="003225C1" w:rsidP="00CD326D">
      <w:pPr>
        <w:spacing w:line="360" w:lineRule="auto"/>
        <w:rPr>
          <w:rFonts w:cstheme="minorHAnsi"/>
          <w:b/>
        </w:rPr>
      </w:pPr>
      <w:r>
        <w:rPr>
          <w:rFonts w:cstheme="minorHAnsi"/>
          <w:b/>
        </w:rPr>
        <w:lastRenderedPageBreak/>
        <w:t xml:space="preserve">4. </w:t>
      </w:r>
      <w:r w:rsidRPr="001B632C">
        <w:rPr>
          <w:rFonts w:cstheme="minorHAnsi"/>
          <w:b/>
        </w:rPr>
        <w:t>Discussie</w:t>
      </w:r>
    </w:p>
    <w:p w:rsidR="003225C1" w:rsidRPr="001B632C" w:rsidRDefault="003225C1" w:rsidP="00CD326D">
      <w:pPr>
        <w:spacing w:line="360" w:lineRule="auto"/>
        <w:rPr>
          <w:rFonts w:cstheme="minorHAnsi"/>
        </w:rPr>
      </w:pPr>
      <w:r w:rsidRPr="001B632C">
        <w:rPr>
          <w:rFonts w:cstheme="minorHAnsi"/>
        </w:rPr>
        <w:t>Het doel van dit onderzoek was om te bepalen hoe corticosteron</w:t>
      </w:r>
      <w:r w:rsidR="00CD326D">
        <w:rPr>
          <w:rFonts w:cstheme="minorHAnsi"/>
        </w:rPr>
        <w:t>, 17-AAg en mifepriston</w:t>
      </w:r>
      <w:r w:rsidRPr="001B632C">
        <w:rPr>
          <w:rFonts w:cstheme="minorHAnsi"/>
        </w:rPr>
        <w:t xml:space="preserve"> translocatie van hGR</w:t>
      </w:r>
      <w:r w:rsidR="00CD326D">
        <w:rPr>
          <w:rFonts w:cstheme="minorHAnsi"/>
        </w:rPr>
        <w:t xml:space="preserve"> </w:t>
      </w:r>
      <w:proofErr w:type="spellStart"/>
      <w:r w:rsidR="00CD326D">
        <w:rPr>
          <w:rFonts w:cstheme="minorHAnsi"/>
        </w:rPr>
        <w:t>beinvloeden</w:t>
      </w:r>
      <w:proofErr w:type="spellEnd"/>
      <w:r w:rsidRPr="001B632C">
        <w:rPr>
          <w:rFonts w:cstheme="minorHAnsi"/>
        </w:rPr>
        <w:t>. Er is gevonden dat corticosteron de helft zoveel translocatie teweeg brengt als cortisol. Ook is gebleken dat mifepriston de translocatie van hGR niet volledig onderdrukt. Tot slot is gebleken dat 17-AAG wel de translocatie tegengaat. Concludeert: corticosteron is half zo goed in het te weeg brengen van translocatie als cortisol. Mifepriston werkt niet goed als antagonist, 17-AAG wel.</w:t>
      </w:r>
    </w:p>
    <w:p w:rsidR="003225C1" w:rsidRPr="001B632C" w:rsidRDefault="003225C1" w:rsidP="00CD326D">
      <w:pPr>
        <w:spacing w:line="360" w:lineRule="auto"/>
        <w:rPr>
          <w:rFonts w:cstheme="minorHAnsi"/>
        </w:rPr>
      </w:pPr>
      <w:r w:rsidRPr="001B632C">
        <w:rPr>
          <w:rFonts w:cstheme="minorHAnsi"/>
        </w:rPr>
        <w:t xml:space="preserve">Er zijn wel een paar onverwachte resultaten. Er werd namelijk verwacht dat corticosteron vergelijkbaar zou zijn met cortisol in hoeverre ze translocatie teweeg brengenen. Eiwitten zijn namelijk structuur specifiek en dan zou je dus verachten dat corticosteron of wel bind en dat er dan volledige translocatie optreed of corticosteron bind niet en er treed geen translocatie op. Een verklaring kan zijn dat de hGR eiwitten een klein beetje in vorm fluctueren en dat zo ongeveer de ene helft wel bij toediening van corticosteron </w:t>
      </w:r>
      <w:proofErr w:type="spellStart"/>
      <w:r w:rsidRPr="001B632C">
        <w:rPr>
          <w:rFonts w:cstheme="minorHAnsi"/>
        </w:rPr>
        <w:t>transloceert</w:t>
      </w:r>
      <w:proofErr w:type="spellEnd"/>
      <w:r w:rsidRPr="001B632C">
        <w:rPr>
          <w:rFonts w:cstheme="minorHAnsi"/>
        </w:rPr>
        <w:t xml:space="preserve"> en de andere helft niet. Verder valt ook op dat mifepriston</w:t>
      </w:r>
      <w:r w:rsidR="00794A9D">
        <w:rPr>
          <w:rFonts w:cstheme="minorHAnsi"/>
        </w:rPr>
        <w:t xml:space="preserve"> niet goed als antagonist werkt. Dit is opvallend omdat het artikel van </w:t>
      </w:r>
      <w:proofErr w:type="spellStart"/>
      <w:r w:rsidR="00794A9D">
        <w:rPr>
          <w:rFonts w:cstheme="minorHAnsi"/>
        </w:rPr>
        <w:t>DeBattista</w:t>
      </w:r>
      <w:proofErr w:type="spellEnd"/>
      <w:r w:rsidR="00794A9D">
        <w:rPr>
          <w:rFonts w:cstheme="minorHAnsi"/>
        </w:rPr>
        <w:t xml:space="preserve"> en </w:t>
      </w:r>
      <w:proofErr w:type="spellStart"/>
      <w:r w:rsidR="00794A9D">
        <w:rPr>
          <w:rFonts w:cstheme="minorHAnsi"/>
        </w:rPr>
        <w:t>Belanoff</w:t>
      </w:r>
      <w:proofErr w:type="spellEnd"/>
      <w:r w:rsidR="00794A9D">
        <w:rPr>
          <w:rFonts w:cstheme="minorHAnsi"/>
        </w:rPr>
        <w:t xml:space="preserve"> uit 2006, compleet het tegenovergestelde beweerd. W</w:t>
      </w:r>
      <w:r w:rsidRPr="001B632C">
        <w:rPr>
          <w:rFonts w:cstheme="minorHAnsi"/>
        </w:rPr>
        <w:t xml:space="preserve">ellicht is een uur wachten met het toedienen van cortisol niet optimaal voor het onderdrukken van de translocatie. Iets wat ook opvalt is dat er bij de negatieve controle er alsnog translocatie optreed, dit is toe te kennen aan meet/ invoer fouten en of door contaminaties. Zo is er namelijk in figuur 1 een meet waarde bij 1.00 te zien bij de negatieve controle dit is waarschijnlijk een invoerfout. Meet/invoerfouten en of contaminatie is waarschijnlijk ook de reden dat er meetwaardes van onder de 0.50 zijn bij de positieve controles. </w:t>
      </w:r>
      <w:r w:rsidRPr="001B632C">
        <w:rPr>
          <w:rFonts w:cstheme="minorHAnsi"/>
        </w:rPr>
        <w:tab/>
      </w:r>
      <w:r w:rsidRPr="001B632C">
        <w:rPr>
          <w:rFonts w:cstheme="minorHAnsi"/>
        </w:rPr>
        <w:tab/>
      </w:r>
    </w:p>
    <w:p w:rsidR="003225C1" w:rsidRDefault="003225C1" w:rsidP="00CD326D">
      <w:pPr>
        <w:spacing w:line="360" w:lineRule="auto"/>
        <w:rPr>
          <w:rFonts w:cstheme="minorHAnsi"/>
        </w:rPr>
      </w:pPr>
      <w:r w:rsidRPr="001B632C">
        <w:rPr>
          <w:rFonts w:cstheme="minorHAnsi"/>
        </w:rPr>
        <w:t>Wat een limitatie aan dit onderzoek is, is het feit dat: cortisol, corticosteron, mifepriston en 17-AAG door</w:t>
      </w:r>
      <w:r>
        <w:rPr>
          <w:rFonts w:cstheme="minorHAnsi"/>
        </w:rPr>
        <w:t>gaans werken in zenuw- en hersen</w:t>
      </w:r>
      <w:r w:rsidRPr="001B632C">
        <w:rPr>
          <w:rFonts w:cstheme="minorHAnsi"/>
        </w:rPr>
        <w:t>cellen. Het kan dus zijn dat de resultaten anders zijn, omdat we met HEK</w:t>
      </w:r>
      <w:r w:rsidR="00794A9D">
        <w:rPr>
          <w:rFonts w:cstheme="minorHAnsi"/>
        </w:rPr>
        <w:t>-293</w:t>
      </w:r>
      <w:r w:rsidRPr="001B632C">
        <w:rPr>
          <w:rFonts w:cstheme="minorHAnsi"/>
        </w:rPr>
        <w:t xml:space="preserve"> cellen hebben gewerkt. Ook vinden ligand processen normaal in, in vivo situaties plaats terwijl dit onderzoek in vitro plaats vond.</w:t>
      </w:r>
    </w:p>
    <w:p w:rsidR="00794A9D" w:rsidRPr="001B632C" w:rsidRDefault="00794A9D" w:rsidP="00CD326D">
      <w:pPr>
        <w:spacing w:line="360" w:lineRule="auto"/>
        <w:rPr>
          <w:rFonts w:cstheme="minorHAnsi"/>
        </w:rPr>
      </w:pPr>
      <w:r>
        <w:rPr>
          <w:rFonts w:cstheme="minorHAnsi"/>
        </w:rPr>
        <w:t xml:space="preserve">De data uit dit onderzoek heeft bijgedragen aan de kennis over de antagonistische werking van 17-AAG en mifepriston. Ook heeft het onderzoek data opgeleverd over de mate van translocatie van hGR in HEK-293 cellen bij toediening van corticosteron. Echter moeten de resultaten wel met een korreltje zout genomen worden, </w:t>
      </w:r>
      <w:r w:rsidR="006B5F6D">
        <w:rPr>
          <w:rFonts w:cstheme="minorHAnsi"/>
        </w:rPr>
        <w:t>er zijn namelijk opvallende uitschieters en moeilijk te achterhalen foutjes begaan tijdens de experimenten in sommige practicum groepjes. De data is niet goed bruikbaar om te gebruiken in onderzoek naar hGR en diens rol bij psychische stoornissen.</w:t>
      </w:r>
    </w:p>
    <w:p w:rsidR="003225C1" w:rsidRPr="001B632C" w:rsidRDefault="003225C1" w:rsidP="00CD326D">
      <w:pPr>
        <w:spacing w:line="360" w:lineRule="auto"/>
        <w:rPr>
          <w:rFonts w:cstheme="minorHAnsi"/>
        </w:rPr>
      </w:pPr>
      <w:r w:rsidRPr="001B632C">
        <w:rPr>
          <w:rFonts w:cstheme="minorHAnsi"/>
        </w:rPr>
        <w:lastRenderedPageBreak/>
        <w:t xml:space="preserve">Nu we meer weten over </w:t>
      </w:r>
      <w:r w:rsidR="006B5F6D">
        <w:rPr>
          <w:rFonts w:cstheme="minorHAnsi"/>
        </w:rPr>
        <w:t xml:space="preserve">het effect </w:t>
      </w:r>
      <w:r w:rsidRPr="001B632C">
        <w:rPr>
          <w:rFonts w:cstheme="minorHAnsi"/>
        </w:rPr>
        <w:t>van verschillende liganden</w:t>
      </w:r>
      <w:r w:rsidR="006B5F6D">
        <w:rPr>
          <w:rFonts w:cstheme="minorHAnsi"/>
        </w:rPr>
        <w:t xml:space="preserve"> op de translocatie van hGR</w:t>
      </w:r>
      <w:r w:rsidRPr="001B632C">
        <w:rPr>
          <w:rFonts w:cstheme="minorHAnsi"/>
        </w:rPr>
        <w:t xml:space="preserve"> kan onderzoek gedaan worden naar hoe deze liganden kunnen bijdragen aan MR:GR balans. Een verstoring van het MR:GR balans is karakteristiek voor chronische stress(De Kloet, 2014). </w:t>
      </w:r>
    </w:p>
    <w:p w:rsidR="003225C1" w:rsidRPr="001B632C" w:rsidRDefault="003225C1" w:rsidP="00CD326D">
      <w:pPr>
        <w:spacing w:line="360" w:lineRule="auto"/>
        <w:rPr>
          <w:rFonts w:cstheme="minorHAnsi"/>
        </w:rPr>
      </w:pPr>
      <w:r w:rsidRPr="001B632C">
        <w:rPr>
          <w:rFonts w:cstheme="minorHAnsi"/>
        </w:rPr>
        <w:t xml:space="preserve">Concluderend, corticosteron is de helft zo effectief in het teweeg brengen van translocatie van hGR. Mifepriston werkt niet als antagonist van cortisol, 17-AAG wel. </w:t>
      </w:r>
    </w:p>
    <w:p w:rsidR="003225C1" w:rsidRPr="001B632C" w:rsidRDefault="003225C1" w:rsidP="00CD326D">
      <w:pPr>
        <w:spacing w:line="360" w:lineRule="auto"/>
        <w:rPr>
          <w:rFonts w:cstheme="minorHAnsi"/>
        </w:rPr>
      </w:pPr>
    </w:p>
    <w:p w:rsidR="003225C1" w:rsidRPr="001B632C" w:rsidRDefault="003225C1" w:rsidP="00CD326D">
      <w:pPr>
        <w:spacing w:line="360" w:lineRule="auto"/>
        <w:rPr>
          <w:rFonts w:cstheme="minorHAnsi"/>
        </w:rPr>
      </w:pPr>
    </w:p>
    <w:p w:rsidR="003225C1" w:rsidRPr="001B632C" w:rsidRDefault="003225C1" w:rsidP="00CD326D">
      <w:pPr>
        <w:autoSpaceDE w:val="0"/>
        <w:autoSpaceDN w:val="0"/>
        <w:adjustRightInd w:val="0"/>
        <w:spacing w:after="0" w:line="360" w:lineRule="auto"/>
        <w:rPr>
          <w:rFonts w:cstheme="minorHAnsi"/>
        </w:rPr>
      </w:pPr>
      <w:r w:rsidRPr="001B632C">
        <w:rPr>
          <w:rFonts w:cstheme="minorHAnsi"/>
        </w:rPr>
        <w:br w:type="page"/>
      </w:r>
    </w:p>
    <w:p w:rsidR="003225C1" w:rsidRPr="001B632C" w:rsidRDefault="003225C1" w:rsidP="00CD326D">
      <w:pPr>
        <w:spacing w:line="360" w:lineRule="auto"/>
        <w:rPr>
          <w:rFonts w:cstheme="minorHAnsi"/>
          <w:b/>
        </w:rPr>
      </w:pPr>
      <w:r>
        <w:rPr>
          <w:rFonts w:cstheme="minorHAnsi"/>
          <w:b/>
        </w:rPr>
        <w:lastRenderedPageBreak/>
        <w:t xml:space="preserve">5. </w:t>
      </w:r>
      <w:r w:rsidRPr="001B632C">
        <w:rPr>
          <w:rFonts w:cstheme="minorHAnsi"/>
          <w:b/>
        </w:rPr>
        <w:t>Referenties</w:t>
      </w:r>
    </w:p>
    <w:p w:rsidR="003225C1" w:rsidRPr="001B632C" w:rsidRDefault="003225C1" w:rsidP="00CD326D">
      <w:pPr>
        <w:pStyle w:val="Lijstalinea"/>
        <w:numPr>
          <w:ilvl w:val="0"/>
          <w:numId w:val="1"/>
        </w:numPr>
        <w:spacing w:before="240" w:line="360" w:lineRule="auto"/>
        <w:rPr>
          <w:rFonts w:cstheme="minorHAnsi"/>
          <w:i/>
        </w:rPr>
      </w:pPr>
      <w:proofErr w:type="spellStart"/>
      <w:r w:rsidRPr="001B632C">
        <w:rPr>
          <w:rFonts w:cstheme="minorHAnsi"/>
        </w:rPr>
        <w:t>DeBattista</w:t>
      </w:r>
      <w:proofErr w:type="spellEnd"/>
      <w:r w:rsidRPr="001B632C">
        <w:rPr>
          <w:rFonts w:cstheme="minorHAnsi"/>
        </w:rPr>
        <w:t xml:space="preserve">, C. &amp; </w:t>
      </w:r>
      <w:proofErr w:type="spellStart"/>
      <w:r w:rsidRPr="001B632C">
        <w:rPr>
          <w:rFonts w:cstheme="minorHAnsi"/>
        </w:rPr>
        <w:t>Belanoff</w:t>
      </w:r>
      <w:proofErr w:type="spellEnd"/>
      <w:r w:rsidRPr="001B632C">
        <w:rPr>
          <w:rFonts w:cstheme="minorHAnsi"/>
        </w:rPr>
        <w:t xml:space="preserve">, J.(2006). The </w:t>
      </w:r>
      <w:proofErr w:type="spellStart"/>
      <w:r w:rsidRPr="001B632C">
        <w:rPr>
          <w:rFonts w:cstheme="minorHAnsi"/>
        </w:rPr>
        <w:t>use</w:t>
      </w:r>
      <w:proofErr w:type="spellEnd"/>
      <w:r w:rsidRPr="001B632C">
        <w:rPr>
          <w:rFonts w:cstheme="minorHAnsi"/>
        </w:rPr>
        <w:t xml:space="preserve"> of </w:t>
      </w:r>
      <w:proofErr w:type="spellStart"/>
      <w:r w:rsidRPr="001B632C">
        <w:rPr>
          <w:rFonts w:cstheme="minorHAnsi"/>
        </w:rPr>
        <w:t>mifepristone</w:t>
      </w:r>
      <w:proofErr w:type="spellEnd"/>
      <w:r w:rsidRPr="001B632C">
        <w:rPr>
          <w:rFonts w:cstheme="minorHAnsi"/>
        </w:rPr>
        <w:t xml:space="preserve"> in </w:t>
      </w:r>
      <w:proofErr w:type="spellStart"/>
      <w:r w:rsidRPr="001B632C">
        <w:rPr>
          <w:rFonts w:cstheme="minorHAnsi"/>
        </w:rPr>
        <w:t>the</w:t>
      </w:r>
      <w:proofErr w:type="spellEnd"/>
      <w:r w:rsidRPr="001B632C">
        <w:rPr>
          <w:rFonts w:cstheme="minorHAnsi"/>
        </w:rPr>
        <w:t xml:space="preserve"> treatment of </w:t>
      </w:r>
      <w:proofErr w:type="spellStart"/>
      <w:r w:rsidRPr="001B632C">
        <w:rPr>
          <w:rFonts w:cstheme="minorHAnsi"/>
        </w:rPr>
        <w:t>neuropsychiatric</w:t>
      </w:r>
      <w:proofErr w:type="spellEnd"/>
      <w:r w:rsidRPr="001B632C">
        <w:rPr>
          <w:rFonts w:cstheme="minorHAnsi"/>
        </w:rPr>
        <w:t xml:space="preserve"> disorders, </w:t>
      </w:r>
      <w:r w:rsidRPr="001B632C">
        <w:rPr>
          <w:rFonts w:cstheme="minorHAnsi"/>
          <w:i/>
        </w:rPr>
        <w:t xml:space="preserve">TRENDS in </w:t>
      </w:r>
      <w:proofErr w:type="spellStart"/>
      <w:r w:rsidRPr="001B632C">
        <w:rPr>
          <w:rFonts w:cstheme="minorHAnsi"/>
          <w:i/>
        </w:rPr>
        <w:t>Endocrinology</w:t>
      </w:r>
      <w:proofErr w:type="spellEnd"/>
      <w:r w:rsidRPr="001B632C">
        <w:rPr>
          <w:rFonts w:cstheme="minorHAnsi"/>
          <w:i/>
        </w:rPr>
        <w:t xml:space="preserve"> </w:t>
      </w:r>
      <w:proofErr w:type="spellStart"/>
      <w:r w:rsidRPr="001B632C">
        <w:rPr>
          <w:rFonts w:cstheme="minorHAnsi"/>
          <w:i/>
        </w:rPr>
        <w:t>and</w:t>
      </w:r>
      <w:proofErr w:type="spellEnd"/>
      <w:r w:rsidRPr="001B632C">
        <w:rPr>
          <w:rFonts w:cstheme="minorHAnsi"/>
          <w:i/>
        </w:rPr>
        <w:t xml:space="preserve"> </w:t>
      </w:r>
      <w:proofErr w:type="spellStart"/>
      <w:r w:rsidRPr="001B632C">
        <w:rPr>
          <w:rFonts w:cstheme="minorHAnsi"/>
          <w:i/>
        </w:rPr>
        <w:t>Metabolism</w:t>
      </w:r>
      <w:proofErr w:type="spellEnd"/>
      <w:r w:rsidRPr="001B632C">
        <w:rPr>
          <w:rFonts w:cstheme="minorHAnsi"/>
          <w:i/>
        </w:rPr>
        <w:t xml:space="preserve"> (Vol.17 No.3 April 2006)</w:t>
      </w:r>
    </w:p>
    <w:p w:rsidR="003225C1" w:rsidRDefault="003225C1" w:rsidP="00CD326D">
      <w:pPr>
        <w:pStyle w:val="Lijstalinea"/>
        <w:numPr>
          <w:ilvl w:val="0"/>
          <w:numId w:val="1"/>
        </w:numPr>
        <w:spacing w:before="240" w:line="360" w:lineRule="auto"/>
        <w:rPr>
          <w:rFonts w:cstheme="minorHAnsi"/>
        </w:rPr>
      </w:pPr>
      <w:r w:rsidRPr="001B632C">
        <w:rPr>
          <w:rFonts w:cstheme="minorHAnsi"/>
        </w:rPr>
        <w:t xml:space="preserve">De Kloet, E.R.(2014). </w:t>
      </w:r>
      <w:proofErr w:type="spellStart"/>
      <w:r w:rsidRPr="001B632C">
        <w:rPr>
          <w:rFonts w:cstheme="minorHAnsi"/>
        </w:rPr>
        <w:t>From</w:t>
      </w:r>
      <w:proofErr w:type="spellEnd"/>
      <w:r w:rsidRPr="001B632C">
        <w:rPr>
          <w:rFonts w:cstheme="minorHAnsi"/>
        </w:rPr>
        <w:t xml:space="preserve"> Receptor Balance </w:t>
      </w:r>
      <w:proofErr w:type="spellStart"/>
      <w:r w:rsidRPr="001B632C">
        <w:rPr>
          <w:rFonts w:cstheme="minorHAnsi"/>
        </w:rPr>
        <w:t>to</w:t>
      </w:r>
      <w:proofErr w:type="spellEnd"/>
      <w:r w:rsidRPr="001B632C">
        <w:rPr>
          <w:rFonts w:cstheme="minorHAnsi"/>
        </w:rPr>
        <w:t xml:space="preserve"> </w:t>
      </w:r>
      <w:proofErr w:type="spellStart"/>
      <w:r w:rsidRPr="001B632C">
        <w:rPr>
          <w:rFonts w:cstheme="minorHAnsi"/>
        </w:rPr>
        <w:t>Rational</w:t>
      </w:r>
      <w:proofErr w:type="spellEnd"/>
      <w:r w:rsidRPr="001B632C">
        <w:rPr>
          <w:rFonts w:cstheme="minorHAnsi"/>
        </w:rPr>
        <w:t xml:space="preserve"> </w:t>
      </w:r>
      <w:proofErr w:type="spellStart"/>
      <w:r w:rsidRPr="001B632C">
        <w:rPr>
          <w:rFonts w:cstheme="minorHAnsi"/>
        </w:rPr>
        <w:t>Glucocorticoid</w:t>
      </w:r>
      <w:proofErr w:type="spellEnd"/>
      <w:r w:rsidRPr="001B632C">
        <w:rPr>
          <w:rFonts w:cstheme="minorHAnsi"/>
        </w:rPr>
        <w:t xml:space="preserve"> </w:t>
      </w:r>
      <w:proofErr w:type="spellStart"/>
      <w:r w:rsidRPr="001B632C">
        <w:rPr>
          <w:rFonts w:cstheme="minorHAnsi"/>
        </w:rPr>
        <w:t>Therapy</w:t>
      </w:r>
      <w:proofErr w:type="spellEnd"/>
      <w:r w:rsidRPr="001B632C">
        <w:rPr>
          <w:rFonts w:cstheme="minorHAnsi"/>
        </w:rPr>
        <w:t xml:space="preserve">, </w:t>
      </w:r>
      <w:proofErr w:type="spellStart"/>
      <w:r w:rsidRPr="001B632C">
        <w:rPr>
          <w:rFonts w:cstheme="minorHAnsi"/>
        </w:rPr>
        <w:t>Endocrinology</w:t>
      </w:r>
      <w:proofErr w:type="spellEnd"/>
      <w:r w:rsidRPr="001B632C">
        <w:rPr>
          <w:rFonts w:cstheme="minorHAnsi"/>
        </w:rPr>
        <w:t xml:space="preserve"> (August 2014, 155(8):2754–2769)</w:t>
      </w:r>
    </w:p>
    <w:p w:rsidR="006B5F6D" w:rsidRDefault="006B5F6D" w:rsidP="006B5F6D">
      <w:pPr>
        <w:pStyle w:val="Lijstalinea"/>
        <w:numPr>
          <w:ilvl w:val="0"/>
          <w:numId w:val="1"/>
        </w:numPr>
        <w:spacing w:before="240" w:line="360" w:lineRule="auto"/>
        <w:rPr>
          <w:rFonts w:cstheme="minorHAnsi"/>
        </w:rPr>
      </w:pPr>
      <w:proofErr w:type="spellStart"/>
      <w:r>
        <w:rPr>
          <w:rFonts w:cstheme="minorHAnsi"/>
        </w:rPr>
        <w:t>Bamberger</w:t>
      </w:r>
      <w:proofErr w:type="spellEnd"/>
      <w:r>
        <w:rPr>
          <w:rFonts w:cstheme="minorHAnsi"/>
        </w:rPr>
        <w:t xml:space="preserve">, C.M., </w:t>
      </w:r>
      <w:proofErr w:type="spellStart"/>
      <w:r>
        <w:rPr>
          <w:rFonts w:cstheme="minorHAnsi"/>
        </w:rPr>
        <w:t>Wald</w:t>
      </w:r>
      <w:proofErr w:type="spellEnd"/>
      <w:r>
        <w:rPr>
          <w:rFonts w:cstheme="minorHAnsi"/>
        </w:rPr>
        <w:t xml:space="preserve">, M., </w:t>
      </w:r>
      <w:proofErr w:type="spellStart"/>
      <w:r>
        <w:rPr>
          <w:rFonts w:cstheme="minorHAnsi"/>
        </w:rPr>
        <w:t>Bamberger</w:t>
      </w:r>
      <w:proofErr w:type="spellEnd"/>
      <w:r>
        <w:rPr>
          <w:rFonts w:cstheme="minorHAnsi"/>
        </w:rPr>
        <w:t xml:space="preserve">, A.M.&amp; Schulte, H.M.(1997). </w:t>
      </w:r>
      <w:proofErr w:type="spellStart"/>
      <w:r w:rsidRPr="006B5F6D">
        <w:rPr>
          <w:rFonts w:cstheme="minorHAnsi"/>
        </w:rPr>
        <w:t>Inhibition</w:t>
      </w:r>
      <w:proofErr w:type="spellEnd"/>
      <w:r w:rsidRPr="006B5F6D">
        <w:rPr>
          <w:rFonts w:cstheme="minorHAnsi"/>
        </w:rPr>
        <w:t xml:space="preserve">  of  </w:t>
      </w:r>
      <w:proofErr w:type="spellStart"/>
      <w:r w:rsidRPr="006B5F6D">
        <w:rPr>
          <w:rFonts w:cstheme="minorHAnsi"/>
        </w:rPr>
        <w:t>mineralocorticoid</w:t>
      </w:r>
      <w:proofErr w:type="spellEnd"/>
      <w:r w:rsidRPr="006B5F6D">
        <w:rPr>
          <w:rFonts w:cstheme="minorHAnsi"/>
        </w:rPr>
        <w:t xml:space="preserve">  </w:t>
      </w:r>
      <w:proofErr w:type="spellStart"/>
      <w:r w:rsidRPr="006B5F6D">
        <w:rPr>
          <w:rFonts w:cstheme="minorHAnsi"/>
        </w:rPr>
        <w:t>and</w:t>
      </w:r>
      <w:proofErr w:type="spellEnd"/>
      <w:r w:rsidRPr="006B5F6D">
        <w:rPr>
          <w:rFonts w:cstheme="minorHAnsi"/>
        </w:rPr>
        <w:t xml:space="preserve">  </w:t>
      </w:r>
      <w:proofErr w:type="spellStart"/>
      <w:r w:rsidRPr="006B5F6D">
        <w:rPr>
          <w:rFonts w:cstheme="minorHAnsi"/>
        </w:rPr>
        <w:t>glucocorticoid</w:t>
      </w:r>
      <w:proofErr w:type="spellEnd"/>
      <w:r w:rsidRPr="006B5F6D">
        <w:rPr>
          <w:rFonts w:cstheme="minorHAnsi"/>
        </w:rPr>
        <w:t xml:space="preserve">  receptor  </w:t>
      </w:r>
      <w:proofErr w:type="spellStart"/>
      <w:r w:rsidRPr="006B5F6D">
        <w:rPr>
          <w:rFonts w:cstheme="minorHAnsi"/>
        </w:rPr>
        <w:t>function</w:t>
      </w:r>
      <w:proofErr w:type="spellEnd"/>
      <w:r w:rsidRPr="006B5F6D">
        <w:rPr>
          <w:rFonts w:cstheme="minorHAnsi"/>
        </w:rPr>
        <w:t xml:space="preserve">  </w:t>
      </w:r>
      <w:proofErr w:type="spellStart"/>
      <w:r w:rsidRPr="006B5F6D">
        <w:rPr>
          <w:rFonts w:cstheme="minorHAnsi"/>
        </w:rPr>
        <w:t>bythe</w:t>
      </w:r>
      <w:proofErr w:type="spellEnd"/>
      <w:r w:rsidRPr="006B5F6D">
        <w:rPr>
          <w:rFonts w:cstheme="minorHAnsi"/>
        </w:rPr>
        <w:t xml:space="preserve">  heat  shock  </w:t>
      </w:r>
      <w:proofErr w:type="spellStart"/>
      <w:r w:rsidRPr="006B5F6D">
        <w:rPr>
          <w:rFonts w:cstheme="minorHAnsi"/>
        </w:rPr>
        <w:t>protein</w:t>
      </w:r>
      <w:proofErr w:type="spellEnd"/>
      <w:r w:rsidRPr="006B5F6D">
        <w:rPr>
          <w:rFonts w:cstheme="minorHAnsi"/>
        </w:rPr>
        <w:t xml:space="preserve">  90-binding  agent  </w:t>
      </w:r>
      <w:proofErr w:type="spellStart"/>
      <w:r w:rsidRPr="006B5F6D">
        <w:rPr>
          <w:rFonts w:cstheme="minorHAnsi"/>
        </w:rPr>
        <w:t>geldanamycin</w:t>
      </w:r>
      <w:proofErr w:type="spellEnd"/>
      <w:r>
        <w:rPr>
          <w:rFonts w:cstheme="minorHAnsi"/>
        </w:rPr>
        <w:t xml:space="preserve">, </w:t>
      </w:r>
      <w:proofErr w:type="spellStart"/>
      <w:r w:rsidRPr="006B5F6D">
        <w:rPr>
          <w:rFonts w:cstheme="minorHAnsi"/>
        </w:rPr>
        <w:t>Molecular</w:t>
      </w:r>
      <w:proofErr w:type="spellEnd"/>
      <w:r w:rsidRPr="006B5F6D">
        <w:rPr>
          <w:rFonts w:cstheme="minorHAnsi"/>
        </w:rPr>
        <w:t xml:space="preserve">  </w:t>
      </w:r>
      <w:proofErr w:type="spellStart"/>
      <w:r w:rsidRPr="006B5F6D">
        <w:rPr>
          <w:rFonts w:cstheme="minorHAnsi"/>
        </w:rPr>
        <w:t>and</w:t>
      </w:r>
      <w:proofErr w:type="spellEnd"/>
      <w:r w:rsidRPr="006B5F6D">
        <w:rPr>
          <w:rFonts w:cstheme="minorHAnsi"/>
        </w:rPr>
        <w:t xml:space="preserve">  Cellular  </w:t>
      </w:r>
      <w:proofErr w:type="spellStart"/>
      <w:r w:rsidRPr="006B5F6D">
        <w:rPr>
          <w:rFonts w:cstheme="minorHAnsi"/>
        </w:rPr>
        <w:t>Endocrinology</w:t>
      </w:r>
      <w:proofErr w:type="spellEnd"/>
      <w:r w:rsidRPr="006B5F6D">
        <w:rPr>
          <w:rFonts w:cstheme="minorHAnsi"/>
        </w:rPr>
        <w:t xml:space="preserve">  131  (1997)  233 – 24</w:t>
      </w:r>
    </w:p>
    <w:p w:rsidR="006B5F6D" w:rsidRDefault="006B5F6D" w:rsidP="006B5F6D">
      <w:pPr>
        <w:pStyle w:val="Lijstalinea"/>
        <w:numPr>
          <w:ilvl w:val="0"/>
          <w:numId w:val="1"/>
        </w:numPr>
        <w:spacing w:before="240" w:line="360" w:lineRule="auto"/>
        <w:rPr>
          <w:rFonts w:cstheme="minorHAnsi"/>
        </w:rPr>
      </w:pPr>
      <w:proofErr w:type="spellStart"/>
      <w:r>
        <w:rPr>
          <w:rFonts w:cstheme="minorHAnsi"/>
        </w:rPr>
        <w:t>Raumenberger</w:t>
      </w:r>
      <w:proofErr w:type="spellEnd"/>
      <w:r>
        <w:rPr>
          <w:rFonts w:cstheme="minorHAnsi"/>
        </w:rPr>
        <w:t xml:space="preserve">, P.J., Young, E.A., Andrew, R. &amp; </w:t>
      </w:r>
      <w:proofErr w:type="spellStart"/>
      <w:r>
        <w:rPr>
          <w:rFonts w:cstheme="minorHAnsi"/>
        </w:rPr>
        <w:t>Seckl</w:t>
      </w:r>
      <w:proofErr w:type="spellEnd"/>
      <w:r>
        <w:rPr>
          <w:rFonts w:cstheme="minorHAnsi"/>
        </w:rPr>
        <w:t xml:space="preserve">, J.R. The </w:t>
      </w:r>
      <w:proofErr w:type="spellStart"/>
      <w:r>
        <w:rPr>
          <w:rFonts w:cstheme="minorHAnsi"/>
        </w:rPr>
        <w:t>role</w:t>
      </w:r>
      <w:proofErr w:type="spellEnd"/>
      <w:r>
        <w:rPr>
          <w:rFonts w:cstheme="minorHAnsi"/>
        </w:rPr>
        <w:t xml:space="preserve"> of </w:t>
      </w:r>
      <w:proofErr w:type="spellStart"/>
      <w:r>
        <w:rPr>
          <w:rFonts w:cstheme="minorHAnsi"/>
        </w:rPr>
        <w:t>corticosterone</w:t>
      </w:r>
      <w:proofErr w:type="spellEnd"/>
      <w:r>
        <w:rPr>
          <w:rFonts w:cstheme="minorHAnsi"/>
        </w:rPr>
        <w:t xml:space="preserve"> in human </w:t>
      </w:r>
      <w:proofErr w:type="spellStart"/>
      <w:r>
        <w:rPr>
          <w:rFonts w:cstheme="minorHAnsi"/>
        </w:rPr>
        <w:t>hypotalamic</w:t>
      </w:r>
      <w:proofErr w:type="spellEnd"/>
      <w:r>
        <w:rPr>
          <w:rFonts w:cstheme="minorHAnsi"/>
        </w:rPr>
        <w:t xml:space="preserve">- </w:t>
      </w:r>
      <w:proofErr w:type="spellStart"/>
      <w:r>
        <w:rPr>
          <w:rFonts w:cstheme="minorHAnsi"/>
        </w:rPr>
        <w:t>pituirary</w:t>
      </w:r>
      <w:proofErr w:type="spellEnd"/>
      <w:r>
        <w:rPr>
          <w:rFonts w:cstheme="minorHAnsi"/>
        </w:rPr>
        <w:t xml:space="preserve">- </w:t>
      </w:r>
      <w:proofErr w:type="spellStart"/>
      <w:r>
        <w:rPr>
          <w:rFonts w:cstheme="minorHAnsi"/>
        </w:rPr>
        <w:t>adrenal</w:t>
      </w:r>
      <w:proofErr w:type="spellEnd"/>
      <w:r>
        <w:rPr>
          <w:rFonts w:cstheme="minorHAnsi"/>
        </w:rPr>
        <w:t xml:space="preserve"> </w:t>
      </w:r>
      <w:proofErr w:type="spellStart"/>
      <w:r>
        <w:rPr>
          <w:rFonts w:cstheme="minorHAnsi"/>
        </w:rPr>
        <w:t>axisfeedback</w:t>
      </w:r>
      <w:proofErr w:type="spellEnd"/>
      <w:r>
        <w:rPr>
          <w:rFonts w:cstheme="minorHAnsi"/>
        </w:rPr>
        <w:t xml:space="preserve">. </w:t>
      </w:r>
    </w:p>
    <w:p w:rsidR="006B5F6D" w:rsidRDefault="006B5F6D" w:rsidP="006B5F6D">
      <w:pPr>
        <w:pStyle w:val="Lijstalinea"/>
        <w:numPr>
          <w:ilvl w:val="0"/>
          <w:numId w:val="1"/>
        </w:numPr>
        <w:spacing w:before="240" w:line="360" w:lineRule="auto"/>
        <w:rPr>
          <w:rFonts w:cstheme="minorHAnsi"/>
        </w:rPr>
      </w:pPr>
      <w:bookmarkStart w:id="0" w:name="_GoBack"/>
      <w:bookmarkEnd w:id="0"/>
    </w:p>
    <w:p w:rsidR="003225C1" w:rsidRDefault="003225C1" w:rsidP="00CD326D">
      <w:pPr>
        <w:spacing w:line="360" w:lineRule="auto"/>
        <w:rPr>
          <w:rFonts w:cstheme="minorHAnsi"/>
        </w:rPr>
      </w:pPr>
      <w:r>
        <w:rPr>
          <w:rFonts w:cstheme="minorHAnsi"/>
        </w:rPr>
        <w:br w:type="page"/>
      </w:r>
    </w:p>
    <w:p w:rsidR="00FF7024" w:rsidRDefault="00FF7024" w:rsidP="00CD326D">
      <w:pPr>
        <w:spacing w:line="360" w:lineRule="auto"/>
      </w:pPr>
    </w:p>
    <w:sectPr w:rsidR="00FF7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B282F"/>
    <w:multiLevelType w:val="hybridMultilevel"/>
    <w:tmpl w:val="9BC41D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5C"/>
    <w:rsid w:val="000155EF"/>
    <w:rsid w:val="00052734"/>
    <w:rsid w:val="000B3695"/>
    <w:rsid w:val="000C306B"/>
    <w:rsid w:val="001D3A98"/>
    <w:rsid w:val="00251743"/>
    <w:rsid w:val="002563A3"/>
    <w:rsid w:val="00297D4E"/>
    <w:rsid w:val="003225C1"/>
    <w:rsid w:val="0038762B"/>
    <w:rsid w:val="0039485C"/>
    <w:rsid w:val="0041148F"/>
    <w:rsid w:val="00692F19"/>
    <w:rsid w:val="006B5F6D"/>
    <w:rsid w:val="007635D7"/>
    <w:rsid w:val="00794A9D"/>
    <w:rsid w:val="007A152D"/>
    <w:rsid w:val="007D6AA3"/>
    <w:rsid w:val="0083332B"/>
    <w:rsid w:val="00865B0C"/>
    <w:rsid w:val="008A1A50"/>
    <w:rsid w:val="008C1ABA"/>
    <w:rsid w:val="00907D22"/>
    <w:rsid w:val="00944603"/>
    <w:rsid w:val="0097545C"/>
    <w:rsid w:val="00AF1632"/>
    <w:rsid w:val="00B4026E"/>
    <w:rsid w:val="00BB189C"/>
    <w:rsid w:val="00BD0144"/>
    <w:rsid w:val="00C0504D"/>
    <w:rsid w:val="00CB27DF"/>
    <w:rsid w:val="00CB3503"/>
    <w:rsid w:val="00CD326D"/>
    <w:rsid w:val="00D13333"/>
    <w:rsid w:val="00D57ACC"/>
    <w:rsid w:val="00DB6052"/>
    <w:rsid w:val="00DF0AB3"/>
    <w:rsid w:val="00DF3E0B"/>
    <w:rsid w:val="00E61C21"/>
    <w:rsid w:val="00FF702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533BD-8E93-425D-AD33-4525A532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485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FF7024"/>
    <w:rPr>
      <w:i/>
      <w:iCs/>
    </w:rPr>
  </w:style>
  <w:style w:type="paragraph" w:styleId="Lijstalinea">
    <w:name w:val="List Paragraph"/>
    <w:basedOn w:val="Standaard"/>
    <w:uiPriority w:val="34"/>
    <w:qFormat/>
    <w:rsid w:val="00322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57075">
      <w:bodyDiv w:val="1"/>
      <w:marLeft w:val="0"/>
      <w:marRight w:val="0"/>
      <w:marTop w:val="0"/>
      <w:marBottom w:val="0"/>
      <w:divBdr>
        <w:top w:val="none" w:sz="0" w:space="0" w:color="auto"/>
        <w:left w:val="none" w:sz="0" w:space="0" w:color="auto"/>
        <w:bottom w:val="none" w:sz="0" w:space="0" w:color="auto"/>
        <w:right w:val="none" w:sz="0" w:space="0" w:color="auto"/>
      </w:divBdr>
    </w:div>
    <w:div w:id="1098867670">
      <w:bodyDiv w:val="1"/>
      <w:marLeft w:val="0"/>
      <w:marRight w:val="0"/>
      <w:marTop w:val="0"/>
      <w:marBottom w:val="0"/>
      <w:divBdr>
        <w:top w:val="none" w:sz="0" w:space="0" w:color="auto"/>
        <w:left w:val="none" w:sz="0" w:space="0" w:color="auto"/>
        <w:bottom w:val="none" w:sz="0" w:space="0" w:color="auto"/>
        <w:right w:val="none" w:sz="0" w:space="0" w:color="auto"/>
      </w:divBdr>
      <w:divsChild>
        <w:div w:id="898784731">
          <w:marLeft w:val="0"/>
          <w:marRight w:val="0"/>
          <w:marTop w:val="0"/>
          <w:marBottom w:val="0"/>
          <w:divBdr>
            <w:top w:val="none" w:sz="0" w:space="0" w:color="auto"/>
            <w:left w:val="none" w:sz="0" w:space="0" w:color="auto"/>
            <w:bottom w:val="none" w:sz="0" w:space="0" w:color="auto"/>
            <w:right w:val="none" w:sz="0" w:space="0" w:color="auto"/>
          </w:divBdr>
          <w:divsChild>
            <w:div w:id="1743141286">
              <w:marLeft w:val="0"/>
              <w:marRight w:val="0"/>
              <w:marTop w:val="0"/>
              <w:marBottom w:val="120"/>
              <w:divBdr>
                <w:top w:val="none" w:sz="0" w:space="0" w:color="auto"/>
                <w:left w:val="none" w:sz="0" w:space="0" w:color="auto"/>
                <w:bottom w:val="none" w:sz="0" w:space="0" w:color="auto"/>
                <w:right w:val="none" w:sz="0" w:space="0" w:color="auto"/>
              </w:divBdr>
              <w:divsChild>
                <w:div w:id="60107428">
                  <w:marLeft w:val="0"/>
                  <w:marRight w:val="0"/>
                  <w:marTop w:val="0"/>
                  <w:marBottom w:val="0"/>
                  <w:divBdr>
                    <w:top w:val="none" w:sz="0" w:space="0" w:color="auto"/>
                    <w:left w:val="none" w:sz="0" w:space="0" w:color="auto"/>
                    <w:bottom w:val="none" w:sz="0" w:space="0" w:color="auto"/>
                    <w:right w:val="none" w:sz="0" w:space="0" w:color="auto"/>
                  </w:divBdr>
                  <w:divsChild>
                    <w:div w:id="489518268">
                      <w:marLeft w:val="0"/>
                      <w:marRight w:val="0"/>
                      <w:marTop w:val="0"/>
                      <w:marBottom w:val="0"/>
                      <w:divBdr>
                        <w:top w:val="none" w:sz="0" w:space="0" w:color="auto"/>
                        <w:left w:val="none" w:sz="0" w:space="0" w:color="auto"/>
                        <w:bottom w:val="none" w:sz="0" w:space="0" w:color="auto"/>
                        <w:right w:val="none" w:sz="0" w:space="0" w:color="auto"/>
                      </w:divBdr>
                      <w:divsChild>
                        <w:div w:id="153573342">
                          <w:marLeft w:val="0"/>
                          <w:marRight w:val="0"/>
                          <w:marTop w:val="0"/>
                          <w:marBottom w:val="0"/>
                          <w:divBdr>
                            <w:top w:val="none" w:sz="0" w:space="0" w:color="auto"/>
                            <w:left w:val="none" w:sz="0" w:space="0" w:color="auto"/>
                            <w:bottom w:val="none" w:sz="0" w:space="0" w:color="auto"/>
                            <w:right w:val="none" w:sz="0" w:space="0" w:color="auto"/>
                          </w:divBdr>
                        </w:div>
                        <w:div w:id="1955747024">
                          <w:marLeft w:val="0"/>
                          <w:marRight w:val="0"/>
                          <w:marTop w:val="0"/>
                          <w:marBottom w:val="0"/>
                          <w:divBdr>
                            <w:top w:val="none" w:sz="0" w:space="0" w:color="auto"/>
                            <w:left w:val="none" w:sz="0" w:space="0" w:color="auto"/>
                            <w:bottom w:val="none" w:sz="0" w:space="0" w:color="auto"/>
                            <w:right w:val="none" w:sz="0" w:space="0" w:color="auto"/>
                          </w:divBdr>
                        </w:div>
                        <w:div w:id="1542938766">
                          <w:marLeft w:val="0"/>
                          <w:marRight w:val="0"/>
                          <w:marTop w:val="0"/>
                          <w:marBottom w:val="0"/>
                          <w:divBdr>
                            <w:top w:val="none" w:sz="0" w:space="0" w:color="auto"/>
                            <w:left w:val="none" w:sz="0" w:space="0" w:color="auto"/>
                            <w:bottom w:val="none" w:sz="0" w:space="0" w:color="auto"/>
                            <w:right w:val="none" w:sz="0" w:space="0" w:color="auto"/>
                          </w:divBdr>
                        </w:div>
                        <w:div w:id="1251353444">
                          <w:marLeft w:val="0"/>
                          <w:marRight w:val="0"/>
                          <w:marTop w:val="0"/>
                          <w:marBottom w:val="0"/>
                          <w:divBdr>
                            <w:top w:val="none" w:sz="0" w:space="0" w:color="auto"/>
                            <w:left w:val="none" w:sz="0" w:space="0" w:color="auto"/>
                            <w:bottom w:val="none" w:sz="0" w:space="0" w:color="auto"/>
                            <w:right w:val="none" w:sz="0" w:space="0" w:color="auto"/>
                          </w:divBdr>
                        </w:div>
                        <w:div w:id="1147432322">
                          <w:marLeft w:val="0"/>
                          <w:marRight w:val="0"/>
                          <w:marTop w:val="0"/>
                          <w:marBottom w:val="0"/>
                          <w:divBdr>
                            <w:top w:val="none" w:sz="0" w:space="0" w:color="auto"/>
                            <w:left w:val="none" w:sz="0" w:space="0" w:color="auto"/>
                            <w:bottom w:val="none" w:sz="0" w:space="0" w:color="auto"/>
                            <w:right w:val="none" w:sz="0" w:space="0" w:color="auto"/>
                          </w:divBdr>
                        </w:div>
                        <w:div w:id="12419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76756">
      <w:bodyDiv w:val="1"/>
      <w:marLeft w:val="0"/>
      <w:marRight w:val="0"/>
      <w:marTop w:val="0"/>
      <w:marBottom w:val="0"/>
      <w:divBdr>
        <w:top w:val="none" w:sz="0" w:space="0" w:color="auto"/>
        <w:left w:val="none" w:sz="0" w:space="0" w:color="auto"/>
        <w:bottom w:val="none" w:sz="0" w:space="0" w:color="auto"/>
        <w:right w:val="none" w:sz="0" w:space="0" w:color="auto"/>
      </w:divBdr>
    </w:div>
    <w:div w:id="1173108678">
      <w:bodyDiv w:val="1"/>
      <w:marLeft w:val="0"/>
      <w:marRight w:val="0"/>
      <w:marTop w:val="0"/>
      <w:marBottom w:val="0"/>
      <w:divBdr>
        <w:top w:val="none" w:sz="0" w:space="0" w:color="auto"/>
        <w:left w:val="none" w:sz="0" w:space="0" w:color="auto"/>
        <w:bottom w:val="none" w:sz="0" w:space="0" w:color="auto"/>
        <w:right w:val="none" w:sz="0" w:space="0" w:color="auto"/>
      </w:divBdr>
      <w:divsChild>
        <w:div w:id="431705102">
          <w:marLeft w:val="0"/>
          <w:marRight w:val="0"/>
          <w:marTop w:val="0"/>
          <w:marBottom w:val="0"/>
          <w:divBdr>
            <w:top w:val="none" w:sz="0" w:space="0" w:color="auto"/>
            <w:left w:val="none" w:sz="0" w:space="0" w:color="auto"/>
            <w:bottom w:val="none" w:sz="0" w:space="0" w:color="auto"/>
            <w:right w:val="none" w:sz="0" w:space="0" w:color="auto"/>
          </w:divBdr>
          <w:divsChild>
            <w:div w:id="568687438">
              <w:marLeft w:val="0"/>
              <w:marRight w:val="0"/>
              <w:marTop w:val="0"/>
              <w:marBottom w:val="120"/>
              <w:divBdr>
                <w:top w:val="none" w:sz="0" w:space="0" w:color="auto"/>
                <w:left w:val="none" w:sz="0" w:space="0" w:color="auto"/>
                <w:bottom w:val="none" w:sz="0" w:space="0" w:color="auto"/>
                <w:right w:val="none" w:sz="0" w:space="0" w:color="auto"/>
              </w:divBdr>
              <w:divsChild>
                <w:div w:id="914122230">
                  <w:marLeft w:val="0"/>
                  <w:marRight w:val="0"/>
                  <w:marTop w:val="0"/>
                  <w:marBottom w:val="0"/>
                  <w:divBdr>
                    <w:top w:val="none" w:sz="0" w:space="0" w:color="auto"/>
                    <w:left w:val="none" w:sz="0" w:space="0" w:color="auto"/>
                    <w:bottom w:val="none" w:sz="0" w:space="0" w:color="auto"/>
                    <w:right w:val="none" w:sz="0" w:space="0" w:color="auto"/>
                  </w:divBdr>
                  <w:divsChild>
                    <w:div w:id="1469400550">
                      <w:marLeft w:val="0"/>
                      <w:marRight w:val="0"/>
                      <w:marTop w:val="0"/>
                      <w:marBottom w:val="0"/>
                      <w:divBdr>
                        <w:top w:val="none" w:sz="0" w:space="0" w:color="auto"/>
                        <w:left w:val="none" w:sz="0" w:space="0" w:color="auto"/>
                        <w:bottom w:val="none" w:sz="0" w:space="0" w:color="auto"/>
                        <w:right w:val="none" w:sz="0" w:space="0" w:color="auto"/>
                      </w:divBdr>
                      <w:divsChild>
                        <w:div w:id="29378518">
                          <w:marLeft w:val="0"/>
                          <w:marRight w:val="0"/>
                          <w:marTop w:val="0"/>
                          <w:marBottom w:val="0"/>
                          <w:divBdr>
                            <w:top w:val="none" w:sz="0" w:space="0" w:color="auto"/>
                            <w:left w:val="none" w:sz="0" w:space="0" w:color="auto"/>
                            <w:bottom w:val="none" w:sz="0" w:space="0" w:color="auto"/>
                            <w:right w:val="none" w:sz="0" w:space="0" w:color="auto"/>
                          </w:divBdr>
                        </w:div>
                        <w:div w:id="2078356854">
                          <w:marLeft w:val="0"/>
                          <w:marRight w:val="0"/>
                          <w:marTop w:val="0"/>
                          <w:marBottom w:val="0"/>
                          <w:divBdr>
                            <w:top w:val="none" w:sz="0" w:space="0" w:color="auto"/>
                            <w:left w:val="none" w:sz="0" w:space="0" w:color="auto"/>
                            <w:bottom w:val="none" w:sz="0" w:space="0" w:color="auto"/>
                            <w:right w:val="none" w:sz="0" w:space="0" w:color="auto"/>
                          </w:divBdr>
                        </w:div>
                        <w:div w:id="2080858446">
                          <w:marLeft w:val="0"/>
                          <w:marRight w:val="0"/>
                          <w:marTop w:val="0"/>
                          <w:marBottom w:val="0"/>
                          <w:divBdr>
                            <w:top w:val="none" w:sz="0" w:space="0" w:color="auto"/>
                            <w:left w:val="none" w:sz="0" w:space="0" w:color="auto"/>
                            <w:bottom w:val="none" w:sz="0" w:space="0" w:color="auto"/>
                            <w:right w:val="none" w:sz="0" w:space="0" w:color="auto"/>
                          </w:divBdr>
                        </w:div>
                        <w:div w:id="494885348">
                          <w:marLeft w:val="0"/>
                          <w:marRight w:val="0"/>
                          <w:marTop w:val="0"/>
                          <w:marBottom w:val="0"/>
                          <w:divBdr>
                            <w:top w:val="none" w:sz="0" w:space="0" w:color="auto"/>
                            <w:left w:val="none" w:sz="0" w:space="0" w:color="auto"/>
                            <w:bottom w:val="none" w:sz="0" w:space="0" w:color="auto"/>
                            <w:right w:val="none" w:sz="0" w:space="0" w:color="auto"/>
                          </w:divBdr>
                        </w:div>
                        <w:div w:id="629821875">
                          <w:marLeft w:val="0"/>
                          <w:marRight w:val="0"/>
                          <w:marTop w:val="0"/>
                          <w:marBottom w:val="0"/>
                          <w:divBdr>
                            <w:top w:val="none" w:sz="0" w:space="0" w:color="auto"/>
                            <w:left w:val="none" w:sz="0" w:space="0" w:color="auto"/>
                            <w:bottom w:val="none" w:sz="0" w:space="0" w:color="auto"/>
                            <w:right w:val="none" w:sz="0" w:space="0" w:color="auto"/>
                          </w:divBdr>
                        </w:div>
                        <w:div w:id="15689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13478">
      <w:bodyDiv w:val="1"/>
      <w:marLeft w:val="0"/>
      <w:marRight w:val="0"/>
      <w:marTop w:val="0"/>
      <w:marBottom w:val="0"/>
      <w:divBdr>
        <w:top w:val="none" w:sz="0" w:space="0" w:color="auto"/>
        <w:left w:val="none" w:sz="0" w:space="0" w:color="auto"/>
        <w:bottom w:val="none" w:sz="0" w:space="0" w:color="auto"/>
        <w:right w:val="none" w:sz="0" w:space="0" w:color="auto"/>
      </w:divBdr>
    </w:div>
    <w:div w:id="1728845217">
      <w:bodyDiv w:val="1"/>
      <w:marLeft w:val="0"/>
      <w:marRight w:val="0"/>
      <w:marTop w:val="0"/>
      <w:marBottom w:val="0"/>
      <w:divBdr>
        <w:top w:val="none" w:sz="0" w:space="0" w:color="auto"/>
        <w:left w:val="none" w:sz="0" w:space="0" w:color="auto"/>
        <w:bottom w:val="none" w:sz="0" w:space="0" w:color="auto"/>
        <w:right w:val="none" w:sz="0" w:space="0" w:color="auto"/>
      </w:divBdr>
    </w:div>
    <w:div w:id="1922055494">
      <w:bodyDiv w:val="1"/>
      <w:marLeft w:val="0"/>
      <w:marRight w:val="0"/>
      <w:marTop w:val="0"/>
      <w:marBottom w:val="0"/>
      <w:divBdr>
        <w:top w:val="none" w:sz="0" w:space="0" w:color="auto"/>
        <w:left w:val="none" w:sz="0" w:space="0" w:color="auto"/>
        <w:bottom w:val="none" w:sz="0" w:space="0" w:color="auto"/>
        <w:right w:val="none" w:sz="0" w:space="0" w:color="auto"/>
      </w:divBdr>
    </w:div>
    <w:div w:id="2120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10</Pages>
  <Words>2029</Words>
  <Characters>11164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Voitus van Hamme</dc:creator>
  <cp:keywords/>
  <dc:description/>
  <cp:lastModifiedBy>Erik Voitus van Hamme</cp:lastModifiedBy>
  <cp:revision>4</cp:revision>
  <dcterms:created xsi:type="dcterms:W3CDTF">2020-06-16T16:44:00Z</dcterms:created>
  <dcterms:modified xsi:type="dcterms:W3CDTF">2020-06-17T08:59:00Z</dcterms:modified>
</cp:coreProperties>
</file>