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12" w:rsidRPr="005B7259" w:rsidRDefault="0055444A" w:rsidP="00570712">
      <w:pPr>
        <w:spacing w:line="360" w:lineRule="auto"/>
        <w:rPr>
          <w:bCs/>
          <w:szCs w:val="24"/>
        </w:rPr>
      </w:pPr>
      <w:r w:rsidRPr="0055444A">
        <w:rPr>
          <w:bCs/>
          <w:noProof/>
          <w:szCs w:val="24"/>
          <w:lang w:val="en-US"/>
        </w:rPr>
        <w:pict>
          <v:line id="Line 10" o:spid="_x0000_s1026" style="position:absolute;z-index:251658752;visibility:visibl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w:r>
    </w:p>
    <w:p w:rsidR="00570712" w:rsidRDefault="00570712" w:rsidP="00570712">
      <w:pPr>
        <w:pStyle w:val="Voettekst"/>
        <w:tabs>
          <w:tab w:val="clear" w:pos="4320"/>
          <w:tab w:val="clear" w:pos="8640"/>
        </w:tabs>
        <w:spacing w:line="360" w:lineRule="auto"/>
        <w:rPr>
          <w:b/>
          <w:bCs/>
        </w:rPr>
      </w:pPr>
    </w:p>
    <w:p w:rsidR="00570712" w:rsidRDefault="009E375E" w:rsidP="00570712">
      <w:pPr>
        <w:pStyle w:val="Voettekst"/>
        <w:tabs>
          <w:tab w:val="clear" w:pos="4320"/>
          <w:tab w:val="clear" w:pos="8640"/>
        </w:tabs>
        <w:spacing w:line="360" w:lineRule="auto"/>
        <w:rPr>
          <w:b/>
          <w:bCs/>
        </w:rPr>
      </w:pPr>
      <w:r>
        <w:rPr>
          <w:b/>
          <w:bCs/>
        </w:rPr>
        <w:t xml:space="preserve">Het effect van jeugdtrauma’s op de cognitie </w:t>
      </w:r>
    </w:p>
    <w:p w:rsidR="00570712" w:rsidRDefault="0055444A" w:rsidP="00570712">
      <w:pPr>
        <w:pStyle w:val="Voettekst"/>
        <w:tabs>
          <w:tab w:val="clear" w:pos="4320"/>
          <w:tab w:val="clear" w:pos="8640"/>
        </w:tabs>
        <w:spacing w:line="360" w:lineRule="auto"/>
        <w:rPr>
          <w:b/>
          <w:bCs/>
        </w:rPr>
      </w:pPr>
      <w:r w:rsidRPr="0055444A">
        <w:rPr>
          <w:b/>
          <w:noProof/>
          <w:lang w:val="en-US"/>
        </w:rPr>
        <w:pict>
          <v:line id="Line 4" o:spid="_x0000_s1028" style="position:absolute;z-index:251657728;visibility:visibl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w: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4335BB" w:rsidRDefault="004335BB" w:rsidP="00570712">
      <w:pPr>
        <w:pStyle w:val="Voettekst"/>
        <w:tabs>
          <w:tab w:val="clear" w:pos="4320"/>
          <w:tab w:val="clear" w:pos="8640"/>
        </w:tabs>
        <w:spacing w:line="360" w:lineRule="auto"/>
        <w:rPr>
          <w:b/>
          <w:bCs/>
        </w:rPr>
      </w:pPr>
    </w:p>
    <w:p w:rsidR="004335BB" w:rsidRDefault="004335BB" w:rsidP="00570712">
      <w:pPr>
        <w:pStyle w:val="Voettekst"/>
        <w:tabs>
          <w:tab w:val="clear" w:pos="4320"/>
          <w:tab w:val="clear" w:pos="8640"/>
        </w:tabs>
        <w:spacing w:line="360" w:lineRule="auto"/>
        <w:rPr>
          <w:b/>
          <w:bCs/>
        </w:rPr>
      </w:pPr>
    </w:p>
    <w:p w:rsidR="004335BB" w:rsidRDefault="004335BB" w:rsidP="00570712">
      <w:pPr>
        <w:pStyle w:val="Voettekst"/>
        <w:tabs>
          <w:tab w:val="clear" w:pos="4320"/>
          <w:tab w:val="clear" w:pos="8640"/>
        </w:tabs>
        <w:spacing w:line="360" w:lineRule="auto"/>
        <w:rPr>
          <w:b/>
          <w:bCs/>
        </w:rPr>
      </w:pPr>
    </w:p>
    <w:p w:rsidR="004335BB" w:rsidRDefault="004335BB"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r>
        <w:rPr>
          <w:b/>
          <w:bCs/>
        </w:rPr>
        <w:t>Opdrac</w:t>
      </w:r>
      <w:r w:rsidR="009E375E">
        <w:rPr>
          <w:b/>
          <w:bCs/>
        </w:rPr>
        <w:t xml:space="preserve">ht, versie: literatuur verslag, </w:t>
      </w:r>
      <w:r>
        <w:rPr>
          <w:b/>
          <w:bCs/>
        </w:rPr>
        <w:t>eerste ver</w:t>
      </w:r>
      <w:r w:rsidR="009E375E">
        <w:rPr>
          <w:b/>
          <w:bCs/>
        </w:rPr>
        <w:t>sie</w:t>
      </w:r>
      <w:r>
        <w:rPr>
          <w:b/>
          <w:bCs/>
        </w:rPr>
        <w:t>.</w:t>
      </w:r>
    </w:p>
    <w:p w:rsidR="00570712" w:rsidRDefault="00570712" w:rsidP="00570712">
      <w:pPr>
        <w:pStyle w:val="Voettekst"/>
        <w:tabs>
          <w:tab w:val="clear" w:pos="4320"/>
          <w:tab w:val="clear" w:pos="8640"/>
        </w:tabs>
        <w:spacing w:line="360" w:lineRule="auto"/>
        <w:rPr>
          <w:b/>
          <w:bCs/>
        </w:rPr>
      </w:pPr>
      <w:r>
        <w:rPr>
          <w:b/>
          <w:bCs/>
        </w:rPr>
        <w:t>Inleverdatum:</w:t>
      </w:r>
      <w:r w:rsidR="009E375E">
        <w:rPr>
          <w:b/>
          <w:bCs/>
        </w:rPr>
        <w:t xml:space="preserve"> 11-12-‘12</w:t>
      </w:r>
    </w:p>
    <w:p w:rsidR="00570712" w:rsidRDefault="00570712" w:rsidP="00570712">
      <w:pPr>
        <w:pStyle w:val="Voettekst"/>
        <w:tabs>
          <w:tab w:val="clear" w:pos="4320"/>
          <w:tab w:val="clear" w:pos="8640"/>
        </w:tabs>
        <w:spacing w:line="360" w:lineRule="auto"/>
        <w:rPr>
          <w:b/>
          <w:bCs/>
        </w:rPr>
      </w:pPr>
      <w:r>
        <w:rPr>
          <w:b/>
          <w:bCs/>
        </w:rPr>
        <w:t>Aantal woorden:</w:t>
      </w:r>
      <w:r w:rsidR="00DA16B5">
        <w:rPr>
          <w:b/>
          <w:bCs/>
        </w:rPr>
        <w:t xml:space="preserve"> 1359</w:t>
      </w:r>
    </w:p>
    <w:p w:rsidR="00570712" w:rsidRDefault="00570712" w:rsidP="00570712">
      <w:pPr>
        <w:spacing w:line="360" w:lineRule="auto"/>
        <w:rPr>
          <w:szCs w:val="24"/>
        </w:rPr>
      </w:pPr>
    </w:p>
    <w:p w:rsidR="00570712" w:rsidRDefault="0055444A" w:rsidP="00570712">
      <w:pPr>
        <w:spacing w:line="360" w:lineRule="auto"/>
        <w:rPr>
          <w:b/>
          <w:szCs w:val="24"/>
        </w:rPr>
      </w:pPr>
      <w:r w:rsidRPr="0055444A">
        <w:rPr>
          <w:noProof/>
          <w:szCs w:val="24"/>
          <w:lang w:val="en-US"/>
        </w:rPr>
        <w:pict>
          <v:line id="Line 2" o:spid="_x0000_s1027" style="position:absolute;z-index:251656704;visibility:visibl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w:r>
    </w:p>
    <w:p w:rsidR="00570712" w:rsidRDefault="00570712" w:rsidP="00570712">
      <w:pPr>
        <w:spacing w:line="360" w:lineRule="auto"/>
        <w:rPr>
          <w:b/>
          <w:szCs w:val="24"/>
        </w:rPr>
      </w:pPr>
    </w:p>
    <w:p w:rsidR="00570712" w:rsidRPr="00FF2056" w:rsidRDefault="009E375E" w:rsidP="00570712">
      <w:pPr>
        <w:spacing w:line="360" w:lineRule="auto"/>
        <w:rPr>
          <w:b/>
          <w:szCs w:val="24"/>
        </w:rPr>
      </w:pPr>
      <w:r>
        <w:rPr>
          <w:b/>
          <w:szCs w:val="24"/>
        </w:rPr>
        <w:lastRenderedPageBreak/>
        <w:t>Het effect van jeugdtrauma’s op de cognitie</w:t>
      </w:r>
    </w:p>
    <w:p w:rsidR="009E375E" w:rsidRPr="00A33A43" w:rsidRDefault="009E375E" w:rsidP="009E375E">
      <w:pPr>
        <w:pStyle w:val="tabellen"/>
        <w:spacing w:line="360" w:lineRule="auto"/>
      </w:pPr>
      <w:r>
        <w:t>T</w:t>
      </w:r>
      <w:r w:rsidRPr="00A33A43">
        <w:t xml:space="preserve">egenwoordig </w:t>
      </w:r>
      <w:r>
        <w:t>is er veel aandacht voor depressie;</w:t>
      </w:r>
      <w:r w:rsidRPr="00A33A43">
        <w:t xml:space="preserve"> een veel voorkomende psychische stoornis. Er is een toenemend bewijs dat deze stoornis wordt veroorzaakt door stressvolle gebeurtenissen in de vroegere levensjaren</w:t>
      </w:r>
      <w:r>
        <w:t>(</w:t>
      </w:r>
      <w:proofErr w:type="spellStart"/>
      <w:r>
        <w:t>Kalinichev</w:t>
      </w:r>
      <w:proofErr w:type="spellEnd"/>
      <w:r>
        <w:t xml:space="preserve"> et al). De HPA as(een systeem dat de stress reacties reguleert en andere processen in het lichaam)</w:t>
      </w:r>
      <w:r w:rsidRPr="00A33A43">
        <w:t xml:space="preserve"> is van groot belang voor het omgaan met stress. </w:t>
      </w:r>
      <w:proofErr w:type="spellStart"/>
      <w:r w:rsidRPr="00A33A43">
        <w:t>Overactiviteit</w:t>
      </w:r>
      <w:proofErr w:type="spellEnd"/>
      <w:r w:rsidRPr="00A33A43">
        <w:t xml:space="preserve"> van de HPA </w:t>
      </w:r>
      <w:r>
        <w:t xml:space="preserve">as </w:t>
      </w:r>
      <w:r w:rsidRPr="00A33A43">
        <w:t xml:space="preserve">wordt gevonden in mensen die </w:t>
      </w:r>
      <w:r>
        <w:t>depressieve klachten vertonen, d</w:t>
      </w:r>
      <w:r w:rsidRPr="00A33A43">
        <w:t>it tast de regulering van het hormoon glucocorticoid</w:t>
      </w:r>
      <w:r>
        <w:t xml:space="preserve"> </w:t>
      </w:r>
      <w:r w:rsidRPr="00A33A43">
        <w:t>(CORT) aan</w:t>
      </w:r>
      <w:r>
        <w:t xml:space="preserve"> en vervolgens wordt hierdoor</w:t>
      </w:r>
      <w:r w:rsidRPr="00A33A43">
        <w:t xml:space="preserve"> het geheugen en het vermogen om te leren aangetast</w:t>
      </w:r>
      <w:r>
        <w:t>(</w:t>
      </w:r>
      <w:proofErr w:type="spellStart"/>
      <w:r>
        <w:t>Aisa</w:t>
      </w:r>
      <w:proofErr w:type="spellEnd"/>
      <w:r>
        <w:t xml:space="preserve"> et al)</w:t>
      </w:r>
      <w:r w:rsidRPr="00A33A43">
        <w:t xml:space="preserve">. </w:t>
      </w:r>
      <w:r>
        <w:t>Onderzoekers vermoeden dat het vroeg scheiden van moeder en kind in de vroege levensjaren verhoogde stress in latere levensjaren veroorzaakt(</w:t>
      </w:r>
      <w:proofErr w:type="spellStart"/>
      <w:r>
        <w:t>Kalinichev</w:t>
      </w:r>
      <w:proofErr w:type="spellEnd"/>
      <w:r>
        <w:t xml:space="preserve"> et al). </w:t>
      </w:r>
    </w:p>
    <w:p w:rsidR="009E375E" w:rsidRDefault="009E375E" w:rsidP="009E375E">
      <w:pPr>
        <w:pStyle w:val="tabellen"/>
        <w:spacing w:line="360" w:lineRule="auto"/>
      </w:pPr>
      <w:r w:rsidRPr="00A33A43">
        <w:t xml:space="preserve">Het is van groot belang erachter te komen hoe de mechanisme werken die verantwoordelijk zijn voor de interactie tussen stress en cognitie omdat er zoveel ziekte gevallen bekend zijn. Als men erachter komt hoe deze processen precies werken, kan er </w:t>
      </w:r>
      <w:r>
        <w:t xml:space="preserve">namelijk </w:t>
      </w:r>
      <w:r w:rsidRPr="00A33A43">
        <w:t xml:space="preserve">gewerkt worden aan een oplossing. </w:t>
      </w:r>
    </w:p>
    <w:p w:rsidR="009E375E" w:rsidRPr="00A33A43" w:rsidRDefault="009E375E" w:rsidP="009E375E">
      <w:pPr>
        <w:pStyle w:val="tabellen"/>
        <w:spacing w:line="360" w:lineRule="auto"/>
      </w:pPr>
      <w:r>
        <w:t>D</w:t>
      </w:r>
      <w:r w:rsidRPr="00A33A43">
        <w:t xml:space="preserve">e laatste jaren </w:t>
      </w:r>
      <w:r>
        <w:t>is er veel</w:t>
      </w:r>
      <w:r w:rsidRPr="00A33A43">
        <w:t xml:space="preserve"> belangstelling gekomen voor hoe vroege factoren invloed kan hebb</w:t>
      </w:r>
      <w:r>
        <w:t>en op de</w:t>
      </w:r>
      <w:r w:rsidRPr="00A33A43">
        <w:t xml:space="preserve"> psych</w:t>
      </w:r>
      <w:r>
        <w:t>e</w:t>
      </w:r>
      <w:r w:rsidRPr="00A33A43">
        <w:t xml:space="preserve"> en </w:t>
      </w:r>
      <w:r>
        <w:t xml:space="preserve">het </w:t>
      </w:r>
      <w:r w:rsidRPr="00A33A43">
        <w:t>gedrag</w:t>
      </w:r>
      <w:r>
        <w:t xml:space="preserve"> van een organisme</w:t>
      </w:r>
      <w:r w:rsidRPr="00A33A43">
        <w:t xml:space="preserve">. In veel onderzoeken zijn ratten gebruikt om erachter te komen wat de effecten zijn </w:t>
      </w:r>
      <w:r>
        <w:t>van</w:t>
      </w:r>
      <w:r w:rsidRPr="00A33A43">
        <w:t xml:space="preserve"> vroege levensgebeurtenissen</w:t>
      </w:r>
      <w:r>
        <w:t>(</w:t>
      </w:r>
      <w:proofErr w:type="spellStart"/>
      <w:r>
        <w:t>Kalinichev</w:t>
      </w:r>
      <w:proofErr w:type="spellEnd"/>
      <w:r>
        <w:t xml:space="preserve"> et al).</w:t>
      </w:r>
    </w:p>
    <w:p w:rsidR="009E375E" w:rsidRDefault="009E375E" w:rsidP="009E375E">
      <w:pPr>
        <w:pStyle w:val="tabellen"/>
        <w:spacing w:line="360" w:lineRule="auto"/>
      </w:pPr>
      <w:r w:rsidRPr="00A33A43">
        <w:t xml:space="preserve">Er </w:t>
      </w:r>
      <w:r>
        <w:t>hebben</w:t>
      </w:r>
      <w:r w:rsidRPr="00A33A43">
        <w:t xml:space="preserve"> </w:t>
      </w:r>
      <w:r>
        <w:t>is veel onderzoek gedaan naar</w:t>
      </w:r>
      <w:r w:rsidRPr="00A33A43">
        <w:t xml:space="preserve"> psych</w:t>
      </w:r>
      <w:r>
        <w:t>e</w:t>
      </w:r>
      <w:r w:rsidRPr="00A33A43">
        <w:t xml:space="preserve"> en gedrag in combinatie met vroegere trauma’s, alleen geven verschillende onderzoeken verschillende resultaten weer. Hierdoor is het uiteindelijk dus niet duidelijk wat het effect van vroege trauma’s is op de rat en kun je dus al helemaal </w:t>
      </w:r>
      <w:r>
        <w:t xml:space="preserve">niet </w:t>
      </w:r>
      <w:r w:rsidRPr="00A33A43">
        <w:t>het effect van vroege trauma’s op de mens</w:t>
      </w:r>
      <w:r>
        <w:t xml:space="preserve"> toepassen</w:t>
      </w:r>
      <w:r w:rsidRPr="00A33A43">
        <w:t>.</w:t>
      </w:r>
    </w:p>
    <w:p w:rsidR="009E375E" w:rsidRDefault="009E375E" w:rsidP="009E375E">
      <w:pPr>
        <w:pStyle w:val="tabellen"/>
        <w:spacing w:line="360" w:lineRule="auto"/>
      </w:pPr>
      <w:r>
        <w:t>In dit onderzoek</w:t>
      </w:r>
      <w:r w:rsidRPr="00A33A43">
        <w:t xml:space="preserve"> </w:t>
      </w:r>
      <w:r>
        <w:t xml:space="preserve">hebben we </w:t>
      </w:r>
      <w:r w:rsidRPr="00A33A43">
        <w:t xml:space="preserve">gekeken naar de vraag of een trauma op jonge leeftijd in de volwassen leeftijd invloed </w:t>
      </w:r>
      <w:r>
        <w:t xml:space="preserve">heeft </w:t>
      </w:r>
      <w:r w:rsidRPr="00A33A43">
        <w:t>op cognitie</w:t>
      </w:r>
      <w:r>
        <w:t xml:space="preserve">. </w:t>
      </w:r>
      <w:r w:rsidRPr="00A33A43">
        <w:t xml:space="preserve">Om deze vraag te beantwoorden </w:t>
      </w:r>
      <w:r>
        <w:t>wordt</w:t>
      </w:r>
      <w:r w:rsidRPr="00A33A43">
        <w:t xml:space="preserve"> ingegaan op de invloed van een jeugdtrauma op het CORT level en ACTH level. Vervolgens zal de invloed op het herkenningsvermogen worden bekeken.</w:t>
      </w:r>
    </w:p>
    <w:p w:rsidR="009E375E" w:rsidRDefault="009E375E" w:rsidP="009E375E">
      <w:pPr>
        <w:pStyle w:val="Voettekst"/>
        <w:tabs>
          <w:tab w:val="clear" w:pos="4320"/>
          <w:tab w:val="clear" w:pos="8640"/>
        </w:tabs>
        <w:spacing w:line="360" w:lineRule="auto"/>
        <w:rPr>
          <w:sz w:val="22"/>
          <w:szCs w:val="22"/>
        </w:rPr>
      </w:pPr>
    </w:p>
    <w:p w:rsidR="009E375E" w:rsidRDefault="009E375E" w:rsidP="009E375E">
      <w:pPr>
        <w:pStyle w:val="Voettekst"/>
        <w:tabs>
          <w:tab w:val="clear" w:pos="4320"/>
          <w:tab w:val="clear" w:pos="8640"/>
        </w:tabs>
        <w:spacing w:line="360" w:lineRule="auto"/>
        <w:rPr>
          <w:b/>
          <w:bCs/>
        </w:rPr>
      </w:pPr>
      <w:r w:rsidRPr="009E375E">
        <w:rPr>
          <w:b/>
          <w:bCs/>
        </w:rPr>
        <w:t xml:space="preserve">Cort en ACTH </w:t>
      </w:r>
    </w:p>
    <w:p w:rsidR="009E375E" w:rsidRPr="009E375E" w:rsidRDefault="009E375E" w:rsidP="009E375E">
      <w:pPr>
        <w:pStyle w:val="Voettekst"/>
        <w:tabs>
          <w:tab w:val="clear" w:pos="4320"/>
          <w:tab w:val="clear" w:pos="8640"/>
        </w:tabs>
        <w:spacing w:line="360" w:lineRule="auto"/>
        <w:rPr>
          <w:b/>
          <w:bCs/>
        </w:rPr>
      </w:pPr>
      <w:r>
        <w:t xml:space="preserve">In deze paragraaf wordt gekeken naar het effect van een jeugdtrauma , in dit geval </w:t>
      </w:r>
      <w:proofErr w:type="spellStart"/>
      <w:r>
        <w:t>maternal</w:t>
      </w:r>
      <w:proofErr w:type="spellEnd"/>
      <w:r>
        <w:t xml:space="preserve"> </w:t>
      </w:r>
      <w:proofErr w:type="spellStart"/>
      <w:r>
        <w:t>seperation</w:t>
      </w:r>
      <w:proofErr w:type="spellEnd"/>
      <w:r>
        <w:t xml:space="preserve">, op het CORT en ACTH level in volwassen dieren. In het onderzoek van </w:t>
      </w:r>
      <w:proofErr w:type="spellStart"/>
      <w:r>
        <w:t>Kalinichev</w:t>
      </w:r>
      <w:proofErr w:type="spellEnd"/>
      <w:r>
        <w:t xml:space="preserve"> et al. hebben ze de MS(</w:t>
      </w:r>
      <w:proofErr w:type="spellStart"/>
      <w:r>
        <w:t>maternal</w:t>
      </w:r>
      <w:proofErr w:type="spellEnd"/>
      <w:r>
        <w:t xml:space="preserve"> </w:t>
      </w:r>
      <w:proofErr w:type="spellStart"/>
      <w:r>
        <w:t>seperation</w:t>
      </w:r>
      <w:proofErr w:type="spellEnd"/>
      <w:r>
        <w:t xml:space="preserve">) ratten </w:t>
      </w:r>
      <w:r>
        <w:lastRenderedPageBreak/>
        <w:t xml:space="preserve">dagelijks vanaf dag 2(2 dagen oud), 3 uur bij  de moeder weggehouden tot dag 22 waarna ze werden gespeend van de moeder. Bij het onderzoek van </w:t>
      </w:r>
      <w:proofErr w:type="spellStart"/>
      <w:r>
        <w:t>Aisa</w:t>
      </w:r>
      <w:proofErr w:type="spellEnd"/>
      <w:r>
        <w:t xml:space="preserve"> et al. werden de ratten ook vanaf dag 2, 3uur weggehouden per dag, maar werden ze op de 23</w:t>
      </w:r>
      <w:r w:rsidRPr="00973FF5">
        <w:rPr>
          <w:vertAlign w:val="superscript"/>
        </w:rPr>
        <w:t>ste</w:t>
      </w:r>
      <w:r>
        <w:t xml:space="preserve"> dag gespeend. </w:t>
      </w:r>
    </w:p>
    <w:p w:rsidR="009E375E" w:rsidRDefault="009E375E" w:rsidP="009E375E">
      <w:pPr>
        <w:pStyle w:val="tabellen"/>
        <w:spacing w:line="360" w:lineRule="auto"/>
      </w:pPr>
      <w:r>
        <w:t xml:space="preserve">Eén experiment bepaalde de ACTH en CORT </w:t>
      </w:r>
      <w:proofErr w:type="spellStart"/>
      <w:r>
        <w:t>levels</w:t>
      </w:r>
      <w:proofErr w:type="spellEnd"/>
      <w:r>
        <w:t xml:space="preserve"> na een lichte stressfactor van 2-3 minuten, er werd van 24 mannelijke ratten na onthoofding bloed afgenomen. Plasma ACTH en CORT werden bepaald. Het bleek dat de CORT </w:t>
      </w:r>
      <w:proofErr w:type="spellStart"/>
      <w:r>
        <w:t>levels</w:t>
      </w:r>
      <w:proofErr w:type="spellEnd"/>
      <w:r>
        <w:t xml:space="preserve"> veel hoger waren bij MS mannetjes dan bij </w:t>
      </w:r>
      <w:proofErr w:type="spellStart"/>
      <w:r>
        <w:t>handeld</w:t>
      </w:r>
      <w:proofErr w:type="spellEnd"/>
      <w:r>
        <w:t xml:space="preserve">(H) en </w:t>
      </w:r>
      <w:proofErr w:type="spellStart"/>
      <w:r>
        <w:t>non-handeld</w:t>
      </w:r>
      <w:proofErr w:type="spellEnd"/>
      <w:r>
        <w:t xml:space="preserve">(NH) mannetjes. Er was geen duidelijk verschil te zien in ACTH </w:t>
      </w:r>
      <w:proofErr w:type="spellStart"/>
      <w:r>
        <w:t>levels</w:t>
      </w:r>
      <w:proofErr w:type="spellEnd"/>
      <w:r>
        <w:t>(</w:t>
      </w:r>
      <w:proofErr w:type="spellStart"/>
      <w:r>
        <w:t>Kalinichev</w:t>
      </w:r>
      <w:proofErr w:type="spellEnd"/>
      <w:r>
        <w:t xml:space="preserve"> et al). </w:t>
      </w:r>
    </w:p>
    <w:p w:rsidR="009E375E" w:rsidRPr="005563A0" w:rsidRDefault="009E375E" w:rsidP="009E375E">
      <w:pPr>
        <w:pStyle w:val="tabellen"/>
        <w:spacing w:line="360" w:lineRule="auto"/>
      </w:pPr>
      <w:proofErr w:type="spellStart"/>
      <w:r>
        <w:t>Aisa</w:t>
      </w:r>
      <w:proofErr w:type="spellEnd"/>
      <w:r>
        <w:t xml:space="preserve"> et al bepaalde ook de ACHT en CORT </w:t>
      </w:r>
      <w:proofErr w:type="spellStart"/>
      <w:r>
        <w:t>levels</w:t>
      </w:r>
      <w:proofErr w:type="spellEnd"/>
      <w:r>
        <w:t>, dit waren een bepaalde groep MS ratten en AFR ratten die werden onthoofd aan het einde van de scheidingsperiode van 21 dagen. Een andere groep kreeg eerst een 15 minuten stressfactor en werd hierna pas onthoofd.  Van beide</w:t>
      </w:r>
      <w:r w:rsidRPr="005563A0">
        <w:t xml:space="preserve"> </w:t>
      </w:r>
      <w:r>
        <w:t xml:space="preserve">werd het plasma ACTH en CORT bepaald. Verhoging in CORT en ACTH </w:t>
      </w:r>
      <w:proofErr w:type="spellStart"/>
      <w:r>
        <w:t>levels</w:t>
      </w:r>
      <w:proofErr w:type="spellEnd"/>
      <w:r>
        <w:t xml:space="preserve"> als reactie van een stressfactor waren veel hoger in MS ratten dan in AFR ratten. Ook zonder stressfactor waren de </w:t>
      </w:r>
      <w:proofErr w:type="spellStart"/>
      <w:r>
        <w:t>levels</w:t>
      </w:r>
      <w:proofErr w:type="spellEnd"/>
      <w:r>
        <w:t xml:space="preserve"> ACTH en CORT veel hoger.   </w:t>
      </w:r>
    </w:p>
    <w:p w:rsidR="009E375E" w:rsidRDefault="009E375E" w:rsidP="009E375E">
      <w:pPr>
        <w:pStyle w:val="tabellen"/>
        <w:spacing w:line="360" w:lineRule="auto"/>
      </w:pPr>
      <w:r>
        <w:t xml:space="preserve">De tegenstellingen tussen de resultaten van de twee beschreven onderzoeken kunnen </w:t>
      </w:r>
      <w:proofErr w:type="spellStart"/>
      <w:r>
        <w:t>mogenlijk</w:t>
      </w:r>
      <w:proofErr w:type="spellEnd"/>
      <w:r>
        <w:t xml:space="preserve"> verklaard worden doordat Bij </w:t>
      </w:r>
      <w:proofErr w:type="spellStart"/>
      <w:r>
        <w:t>kalinichev</w:t>
      </w:r>
      <w:proofErr w:type="spellEnd"/>
      <w:r>
        <w:t xml:space="preserve"> et al. de muizen eerder onthoofd werden dan bij </w:t>
      </w:r>
      <w:proofErr w:type="spellStart"/>
      <w:r>
        <w:t>Aisa</w:t>
      </w:r>
      <w:proofErr w:type="spellEnd"/>
      <w:r>
        <w:t xml:space="preserve"> et al. Ook was de stressfactor die ze bij </w:t>
      </w:r>
      <w:proofErr w:type="spellStart"/>
      <w:r>
        <w:t>Aisa</w:t>
      </w:r>
      <w:proofErr w:type="spellEnd"/>
      <w:r>
        <w:t xml:space="preserve"> gebruikten veel lichter dan bij </w:t>
      </w:r>
      <w:proofErr w:type="spellStart"/>
      <w:r>
        <w:t>Kalinichev</w:t>
      </w:r>
      <w:proofErr w:type="spellEnd"/>
      <w:r>
        <w:t xml:space="preserve"> et al. </w:t>
      </w:r>
    </w:p>
    <w:p w:rsidR="009E375E" w:rsidRPr="005E76FC" w:rsidRDefault="009E375E" w:rsidP="009E375E">
      <w:pPr>
        <w:pStyle w:val="tabellen"/>
        <w:spacing w:line="360" w:lineRule="auto"/>
      </w:pPr>
      <w:r>
        <w:t xml:space="preserve">Wel kan je uit deze experimenten concluderen dat gescheiden worden van de moeder op jonge leeftijd invloed heeft op de </w:t>
      </w:r>
      <w:proofErr w:type="spellStart"/>
      <w:r>
        <w:t>levels</w:t>
      </w:r>
      <w:proofErr w:type="spellEnd"/>
      <w:r>
        <w:t xml:space="preserve"> CORT en ACTH. Het blijkt dat de ratten die bij de moeder zijn weggehaald hun stresshormoon niet goed meer kunnen reguleren, en waarschijnlijk is er een verstoring van hun negatieve feedback systeem</w:t>
      </w:r>
    </w:p>
    <w:p w:rsidR="00570712" w:rsidRPr="005B7259" w:rsidRDefault="00570712" w:rsidP="00570712">
      <w:pPr>
        <w:spacing w:line="360" w:lineRule="auto"/>
        <w:rPr>
          <w:szCs w:val="24"/>
        </w:rPr>
      </w:pPr>
    </w:p>
    <w:p w:rsidR="009E375E" w:rsidRPr="009E375E" w:rsidRDefault="009E375E" w:rsidP="009E375E">
      <w:pPr>
        <w:pStyle w:val="Voettekst"/>
        <w:tabs>
          <w:tab w:val="clear" w:pos="4320"/>
          <w:tab w:val="clear" w:pos="8640"/>
        </w:tabs>
        <w:spacing w:line="360" w:lineRule="auto"/>
        <w:rPr>
          <w:b/>
          <w:bCs/>
        </w:rPr>
      </w:pPr>
      <w:r>
        <w:rPr>
          <w:b/>
          <w:bCs/>
        </w:rPr>
        <w:t xml:space="preserve">Vermogen om te leren </w:t>
      </w:r>
      <w:r w:rsidRPr="009E375E">
        <w:rPr>
          <w:b/>
          <w:bCs/>
        </w:rPr>
        <w:t xml:space="preserve"> en geheugen </w:t>
      </w:r>
    </w:p>
    <w:p w:rsidR="009E375E" w:rsidRDefault="009E375E" w:rsidP="009E375E">
      <w:pPr>
        <w:pStyle w:val="tabellen"/>
        <w:spacing w:line="360" w:lineRule="auto"/>
      </w:pPr>
      <w:r>
        <w:t>In deze paragraaf wordt gekeken of een jeugdtrauma(</w:t>
      </w:r>
      <w:proofErr w:type="spellStart"/>
      <w:r>
        <w:t>maternal</w:t>
      </w:r>
      <w:proofErr w:type="spellEnd"/>
      <w:r>
        <w:t xml:space="preserve"> </w:t>
      </w:r>
      <w:proofErr w:type="spellStart"/>
      <w:r>
        <w:t>seperation</w:t>
      </w:r>
      <w:proofErr w:type="spellEnd"/>
      <w:r>
        <w:t xml:space="preserve">) ook effect op het vermogen om te leren en op het geheugen. </w:t>
      </w:r>
    </w:p>
    <w:p w:rsidR="009E375E" w:rsidRDefault="009E375E" w:rsidP="009E375E">
      <w:pPr>
        <w:pStyle w:val="tabellen"/>
        <w:spacing w:line="360" w:lineRule="auto"/>
      </w:pPr>
      <w:r>
        <w:t xml:space="preserve">In het onderzoek van </w:t>
      </w:r>
      <w:proofErr w:type="spellStart"/>
      <w:r>
        <w:t>Aisa</w:t>
      </w:r>
      <w:proofErr w:type="spellEnd"/>
      <w:r>
        <w:t xml:space="preserve"> et al. gebruikten ze het morris water </w:t>
      </w:r>
      <w:proofErr w:type="spellStart"/>
      <w:r>
        <w:t>maze</w:t>
      </w:r>
      <w:proofErr w:type="spellEnd"/>
      <w:r>
        <w:t xml:space="preserve"> als geheugentest. </w:t>
      </w:r>
    </w:p>
    <w:p w:rsidR="009E375E" w:rsidRDefault="009E375E" w:rsidP="009E375E">
      <w:pPr>
        <w:pStyle w:val="tabellen"/>
        <w:spacing w:line="360" w:lineRule="auto"/>
      </w:pPr>
      <w:r>
        <w:t xml:space="preserve">Morris water </w:t>
      </w:r>
      <w:proofErr w:type="spellStart"/>
      <w:r>
        <w:t>maze</w:t>
      </w:r>
      <w:proofErr w:type="spellEnd"/>
      <w:r>
        <w:t xml:space="preserve">. Een tank water met een onzichtbaar platvorm wat nooit verschuift. Herkenningspunten zaten aan de zeikanten van de tank. Elke dag moet de rat de weg naar het platvorm zien te vinden. De tijd die ze erover deden om naar het platvorm te komen, de </w:t>
      </w:r>
      <w:r>
        <w:lastRenderedPageBreak/>
        <w:t xml:space="preserve">lengte van de weg die ze aflegden en de snelheid waarmee ze zwommen werd vastgelegd. 1 dag werd het platvorm weggehaald en voor 60 seconden moest de rat vrijuit zwemmen. </w:t>
      </w:r>
    </w:p>
    <w:p w:rsidR="009E375E" w:rsidRDefault="009E375E" w:rsidP="009E375E">
      <w:pPr>
        <w:pStyle w:val="tabellen"/>
        <w:spacing w:line="360" w:lineRule="auto"/>
      </w:pPr>
      <w:r>
        <w:t xml:space="preserve">Er was geen duidelijk verschil te merken in de afstand die de ratten aflegden. Alleen in de retentie fase legden de AFR ratten een veel grotere afstand af dan de MS ratten. </w:t>
      </w:r>
    </w:p>
    <w:p w:rsidR="009E375E" w:rsidRDefault="009E375E" w:rsidP="009E375E">
      <w:pPr>
        <w:pStyle w:val="tabellen"/>
        <w:spacing w:line="360" w:lineRule="auto"/>
      </w:pPr>
      <w:r>
        <w:t xml:space="preserve">Het andere onderzoek, </w:t>
      </w:r>
      <w:proofErr w:type="spellStart"/>
      <w:r>
        <w:t>kalinichevet</w:t>
      </w:r>
      <w:proofErr w:type="spellEnd"/>
      <w:r>
        <w:t xml:space="preserve"> al., deed ook een </w:t>
      </w:r>
      <w:proofErr w:type="spellStart"/>
      <w:r>
        <w:t>herkennings</w:t>
      </w:r>
      <w:proofErr w:type="spellEnd"/>
      <w:r>
        <w:t xml:space="preserve"> experiment alleen hier werden er andere objecten gebruikt. In een vierkant veld werden 2 dezelfde objecten geplaatst. De rat kon 5 minuten ontdekken, een uur later werd hetzelfde gedaan alleen nu was 1 object veranderd door een ander object. Er werd gemeten wat het percentage was van de tijd die het dier aan het nieuwe object besteedde ten opzichte van de totale ontdekkingstijd. Er was in de resultaten geen verschil  in tijd waarbij de ratten het object aan het verkennen waren. Maar de </w:t>
      </w:r>
      <w:proofErr w:type="spellStart"/>
      <w:r>
        <w:t>MS-groep</w:t>
      </w:r>
      <w:proofErr w:type="spellEnd"/>
      <w:r>
        <w:t xml:space="preserve"> had moeite met een het herkennen van objecten, want het percentage nieuwe object- totale ontdekkingstijd was significant lager dan bij de AFR ratten. </w:t>
      </w:r>
    </w:p>
    <w:p w:rsidR="009E375E" w:rsidRDefault="009E375E" w:rsidP="009E375E">
      <w:pPr>
        <w:pStyle w:val="tabellen"/>
        <w:spacing w:line="360" w:lineRule="auto"/>
      </w:pPr>
      <w:r>
        <w:t xml:space="preserve">Bij een ander experiment van </w:t>
      </w:r>
      <w:proofErr w:type="spellStart"/>
      <w:r>
        <w:t>Aisa</w:t>
      </w:r>
      <w:proofErr w:type="spellEnd"/>
      <w:r>
        <w:t xml:space="preserve"> et al. werd het geheugen getest door te kijken naar Sucrose intake. De ratten moesten 24 uur suiker water drinken. Vervolgens kregen ze 20 uur niets te eten en te drinken. Hierna konden ze kiezen uit het drinken van water of suikerwater. </w:t>
      </w:r>
    </w:p>
    <w:p w:rsidR="009E375E" w:rsidRDefault="009E375E" w:rsidP="009E375E">
      <w:pPr>
        <w:pStyle w:val="tabellen"/>
        <w:spacing w:line="360" w:lineRule="auto"/>
      </w:pPr>
      <w:r>
        <w:t>Ondanks dat alle dieren voorkeur gaven aan suikerwater was het binnenkrijgen van suikerwater veel minder bij de MS ratten dan bij de AFR ratten.</w:t>
      </w:r>
    </w:p>
    <w:p w:rsidR="009E375E" w:rsidRDefault="009E375E" w:rsidP="009E375E">
      <w:pPr>
        <w:pStyle w:val="tabellen"/>
        <w:spacing w:line="360" w:lineRule="auto"/>
      </w:pPr>
      <w:r>
        <w:t>Bovenstaande onderzoeken laten zien dat er een beschadiging is in cognitie. De</w:t>
      </w:r>
    </w:p>
    <w:p w:rsidR="009E375E" w:rsidRDefault="009E375E" w:rsidP="009E375E">
      <w:pPr>
        <w:pStyle w:val="tabellen"/>
        <w:spacing w:line="360" w:lineRule="auto"/>
      </w:pPr>
      <w:r>
        <w:t xml:space="preserve"> laatste kan ook een aanwijzing zijn voor een cognitie defect, omdat het suikerwater een herkenbare smaak is na de training. Alleen was dit niet het geval bij de MS ratten. Door vroegere stress factoren kunnen er dus beschadigingen zitten in leren en geheugen. </w:t>
      </w:r>
    </w:p>
    <w:p w:rsidR="00570712" w:rsidRDefault="00570712" w:rsidP="00570712">
      <w:pPr>
        <w:spacing w:line="360" w:lineRule="auto"/>
        <w:rPr>
          <w:szCs w:val="24"/>
        </w:rPr>
      </w:pPr>
    </w:p>
    <w:p w:rsidR="009E375E" w:rsidRDefault="009E375E" w:rsidP="00570712">
      <w:pPr>
        <w:spacing w:line="360" w:lineRule="auto"/>
        <w:rPr>
          <w:b/>
          <w:szCs w:val="24"/>
        </w:rPr>
      </w:pPr>
      <w:r>
        <w:rPr>
          <w:b/>
          <w:szCs w:val="24"/>
        </w:rPr>
        <w:t>Discussie</w:t>
      </w:r>
    </w:p>
    <w:p w:rsidR="009E375E" w:rsidRDefault="009E375E" w:rsidP="009E375E">
      <w:pPr>
        <w:pStyle w:val="tabellen"/>
        <w:spacing w:line="360" w:lineRule="auto"/>
      </w:pPr>
      <w:r>
        <w:t>Door de verschillende onderzoeken lijkt het aannemelijk dat als ratten gescheiden worden van hun moeder op vroege leeftijd kunnen ze hun stress hormoon niet goed meer reguleren en is er een verstoring in het negatieve feedback</w:t>
      </w:r>
      <w:r w:rsidRPr="00A529E6">
        <w:t xml:space="preserve"> </w:t>
      </w:r>
      <w:r>
        <w:t>systeem. Hierdoor kan er een beschadiging optreden in leren en het geheugen van de rat.</w:t>
      </w:r>
    </w:p>
    <w:p w:rsidR="009E375E" w:rsidRDefault="009E375E" w:rsidP="009E375E">
      <w:pPr>
        <w:pStyle w:val="tabellen"/>
        <w:spacing w:line="360" w:lineRule="auto"/>
      </w:pPr>
      <w:r>
        <w:t xml:space="preserve">Algemeen kan geconcludeerd worden dat een trauma op jonge leeftijd invloed heeft in de volwassen leeftijd op cognitie en </w:t>
      </w:r>
      <w:proofErr w:type="spellStart"/>
      <w:r>
        <w:t>HPA-as</w:t>
      </w:r>
      <w:proofErr w:type="spellEnd"/>
      <w:r>
        <w:t xml:space="preserve"> activiteit na stress. </w:t>
      </w:r>
    </w:p>
    <w:p w:rsidR="009E375E" w:rsidRDefault="009E375E" w:rsidP="009E375E">
      <w:pPr>
        <w:pStyle w:val="tabellen"/>
        <w:spacing w:line="360" w:lineRule="auto"/>
      </w:pPr>
    </w:p>
    <w:p w:rsidR="009E375E" w:rsidRDefault="009E375E" w:rsidP="009E375E">
      <w:pPr>
        <w:pStyle w:val="tabellen"/>
        <w:spacing w:line="360" w:lineRule="auto"/>
      </w:pPr>
      <w:r>
        <w:t xml:space="preserve">Uit het onderzoek van </w:t>
      </w:r>
      <w:proofErr w:type="spellStart"/>
      <w:r>
        <w:t>Aisa</w:t>
      </w:r>
      <w:proofErr w:type="spellEnd"/>
      <w:r>
        <w:t xml:space="preserve"> et al. zijn dat de ratten na dag 23 van de moeder weggehaald en begonnen ze op de 60</w:t>
      </w:r>
      <w:r w:rsidRPr="00692282">
        <w:t>ste</w:t>
      </w:r>
      <w:r>
        <w:t xml:space="preserve"> dag met experimenten. Bij het onderzoek van </w:t>
      </w:r>
      <w:proofErr w:type="spellStart"/>
      <w:r>
        <w:t>Kalinichev</w:t>
      </w:r>
      <w:proofErr w:type="spellEnd"/>
      <w:r>
        <w:t xml:space="preserve"> et al. zijn de ratten weggehaald op dag 22 en begonnen de experimenten op de 120</w:t>
      </w:r>
      <w:r w:rsidRPr="00692282">
        <w:t>ste</w:t>
      </w:r>
      <w:r>
        <w:t xml:space="preserve"> dag. Door deze verschillen in onderzoek kunnen de uitkomsten van de ACHT en CORT </w:t>
      </w:r>
      <w:proofErr w:type="spellStart"/>
      <w:r>
        <w:t>levels</w:t>
      </w:r>
      <w:proofErr w:type="spellEnd"/>
      <w:r>
        <w:t xml:space="preserve"> anders zijn geworden, omdat die zich misschien pas later zich ontwikkelen. Ook hebben ze bij het onderzoek van </w:t>
      </w:r>
      <w:proofErr w:type="spellStart"/>
      <w:r>
        <w:t>Aisa</w:t>
      </w:r>
      <w:proofErr w:type="spellEnd"/>
      <w:r>
        <w:t xml:space="preserve"> et al. alleen mannetjes gebruikt en bij </w:t>
      </w:r>
      <w:proofErr w:type="spellStart"/>
      <w:r>
        <w:t>kalinichevet</w:t>
      </w:r>
      <w:proofErr w:type="spellEnd"/>
      <w:r>
        <w:t xml:space="preserve"> al. ook vrouwtjes. Dit heeft verder niet veel invloed aangezien ze het wel apart hebben berekend. </w:t>
      </w:r>
    </w:p>
    <w:p w:rsidR="009E375E" w:rsidRDefault="009E375E" w:rsidP="009E375E">
      <w:pPr>
        <w:pStyle w:val="tabellen"/>
        <w:spacing w:line="360" w:lineRule="auto"/>
      </w:pPr>
      <w:r>
        <w:t xml:space="preserve">Uit eerder onderzoek bleek dat er een verband is tussen vroegere </w:t>
      </w:r>
      <w:proofErr w:type="spellStart"/>
      <w:r>
        <w:t>traumas</w:t>
      </w:r>
      <w:proofErr w:type="spellEnd"/>
      <w:r>
        <w:t xml:space="preserve"> en depressieve klachten. Nu kunnen we ook stellen dat dit komt doordat de stress hormonen CORT en ACTH uit balans zijn.</w:t>
      </w:r>
    </w:p>
    <w:p w:rsidR="009E375E" w:rsidRDefault="009E375E" w:rsidP="009E375E">
      <w:pPr>
        <w:pStyle w:val="tabellen"/>
        <w:spacing w:line="360" w:lineRule="auto"/>
      </w:pPr>
      <w:r>
        <w:t xml:space="preserve">Doordat er een oplossing gevonden kan gaan worden voor de veranderde </w:t>
      </w:r>
      <w:proofErr w:type="spellStart"/>
      <w:r>
        <w:t>HPA-as</w:t>
      </w:r>
      <w:proofErr w:type="spellEnd"/>
      <w:r>
        <w:t xml:space="preserve">, zullen het aantal depressieve klachten af gaan nemen. </w:t>
      </w:r>
    </w:p>
    <w:p w:rsidR="009E375E" w:rsidRDefault="009E375E" w:rsidP="009E375E">
      <w:pPr>
        <w:pStyle w:val="tabellen"/>
        <w:spacing w:line="360" w:lineRule="auto"/>
      </w:pPr>
      <w:r>
        <w:t xml:space="preserve">In het vervolg onderzoek kan er gekeken worden wat het effect is van </w:t>
      </w:r>
      <w:proofErr w:type="spellStart"/>
      <w:r>
        <w:t>mifpristone</w:t>
      </w:r>
      <w:proofErr w:type="spellEnd"/>
      <w:r>
        <w:t xml:space="preserve">(glucocorticoid receptor antagonist, dat effecten zoals immobiliteit kan omkeren) op deze stress hormonen. En of dit effect heeft op het geheugen van de rat. </w:t>
      </w:r>
    </w:p>
    <w:p w:rsidR="009E375E" w:rsidRPr="004335BB" w:rsidRDefault="009E375E" w:rsidP="009E375E">
      <w:pPr>
        <w:pStyle w:val="tabellen"/>
        <w:spacing w:line="360" w:lineRule="auto"/>
        <w:rPr>
          <w:lang w:val="en-US"/>
        </w:rPr>
      </w:pPr>
      <w:r>
        <w:t xml:space="preserve">Wat er in deze twee onderzoeken is gevonden, namelijk dat trauma’s op vroege leeftijd invloed heeft op de cognitie en </w:t>
      </w:r>
      <w:proofErr w:type="spellStart"/>
      <w:r>
        <w:t>HPA-as</w:t>
      </w:r>
      <w:proofErr w:type="spellEnd"/>
      <w:r>
        <w:t xml:space="preserve"> activiteit op latere leeftijd, geeft aan waar we moeten beginnen met een oplossing voor depressieve klachten. </w:t>
      </w:r>
      <w:proofErr w:type="spellStart"/>
      <w:r w:rsidRPr="004335BB">
        <w:rPr>
          <w:lang w:val="en-US"/>
        </w:rPr>
        <w:t>Namelijk</w:t>
      </w:r>
      <w:proofErr w:type="spellEnd"/>
      <w:r w:rsidRPr="004335BB">
        <w:rPr>
          <w:lang w:val="en-US"/>
        </w:rPr>
        <w:t xml:space="preserve"> de HPA-as. </w:t>
      </w:r>
    </w:p>
    <w:p w:rsidR="009E375E" w:rsidRPr="004335BB" w:rsidRDefault="009E375E" w:rsidP="00570712">
      <w:pPr>
        <w:spacing w:line="360" w:lineRule="auto"/>
        <w:rPr>
          <w:b/>
          <w:szCs w:val="24"/>
          <w:lang w:val="en-US"/>
        </w:rPr>
      </w:pPr>
    </w:p>
    <w:p w:rsidR="00570712" w:rsidRPr="004335BB" w:rsidRDefault="00570712" w:rsidP="00570712">
      <w:pPr>
        <w:spacing w:line="360" w:lineRule="auto"/>
        <w:rPr>
          <w:b/>
          <w:szCs w:val="24"/>
          <w:lang w:val="en-US"/>
        </w:rPr>
      </w:pPr>
    </w:p>
    <w:p w:rsidR="00570712" w:rsidRPr="004335BB" w:rsidRDefault="00570712" w:rsidP="00570712">
      <w:pPr>
        <w:spacing w:line="360" w:lineRule="auto"/>
        <w:rPr>
          <w:b/>
          <w:szCs w:val="24"/>
          <w:lang w:val="en-US"/>
        </w:rPr>
      </w:pPr>
    </w:p>
    <w:p w:rsidR="00570712" w:rsidRPr="004335BB" w:rsidRDefault="00570712" w:rsidP="00570712">
      <w:pPr>
        <w:spacing w:line="360" w:lineRule="auto"/>
        <w:rPr>
          <w:b/>
          <w:szCs w:val="24"/>
          <w:lang w:val="en-US"/>
        </w:rPr>
      </w:pPr>
    </w:p>
    <w:p w:rsidR="00570712" w:rsidRPr="004335BB" w:rsidRDefault="00570712" w:rsidP="00570712">
      <w:pPr>
        <w:spacing w:line="360" w:lineRule="auto"/>
        <w:rPr>
          <w:b/>
          <w:szCs w:val="24"/>
          <w:lang w:val="en-US"/>
        </w:rPr>
      </w:pPr>
    </w:p>
    <w:p w:rsidR="00570712" w:rsidRPr="004335BB" w:rsidRDefault="00570712" w:rsidP="00570712">
      <w:pPr>
        <w:spacing w:line="360" w:lineRule="auto"/>
        <w:rPr>
          <w:b/>
          <w:szCs w:val="24"/>
          <w:lang w:val="en-US"/>
        </w:rPr>
      </w:pPr>
    </w:p>
    <w:p w:rsidR="00570712" w:rsidRPr="004335BB" w:rsidRDefault="00570712" w:rsidP="00570712">
      <w:pPr>
        <w:spacing w:line="360" w:lineRule="auto"/>
        <w:rPr>
          <w:b/>
          <w:szCs w:val="24"/>
          <w:lang w:val="en-US"/>
        </w:rPr>
      </w:pPr>
    </w:p>
    <w:p w:rsidR="00570712" w:rsidRPr="004335BB" w:rsidRDefault="009E375E" w:rsidP="00570712">
      <w:pPr>
        <w:spacing w:line="360" w:lineRule="auto"/>
        <w:rPr>
          <w:szCs w:val="24"/>
          <w:lang w:val="en-US"/>
        </w:rPr>
      </w:pPr>
      <w:r w:rsidRPr="004335BB">
        <w:rPr>
          <w:b/>
          <w:szCs w:val="24"/>
          <w:lang w:val="en-US"/>
        </w:rPr>
        <w:br w:type="page"/>
      </w:r>
      <w:proofErr w:type="spellStart"/>
      <w:r w:rsidR="00570712" w:rsidRPr="004335BB">
        <w:rPr>
          <w:b/>
          <w:szCs w:val="24"/>
          <w:lang w:val="en-US"/>
        </w:rPr>
        <w:lastRenderedPageBreak/>
        <w:t>Literatuurlijst</w:t>
      </w:r>
      <w:proofErr w:type="spellEnd"/>
    </w:p>
    <w:p w:rsidR="009E375E" w:rsidRDefault="009E375E" w:rsidP="009E375E">
      <w:pPr>
        <w:pStyle w:val="tabellen"/>
        <w:framePr w:hSpace="180" w:wrap="around" w:vAnchor="text" w:hAnchor="margin" w:y="386"/>
        <w:tabs>
          <w:tab w:val="left" w:pos="7755"/>
        </w:tabs>
        <w:spacing w:line="360" w:lineRule="auto"/>
        <w:rPr>
          <w:lang w:val="en-US"/>
        </w:rPr>
      </w:pPr>
      <w:r>
        <w:rPr>
          <w:lang w:val="en-US"/>
        </w:rPr>
        <w:t xml:space="preserve">Long-lasting changes in stress-induced corticosterone response and anxiety-like behaviors as a consequence of neonatal maternal </w:t>
      </w:r>
      <w:proofErr w:type="spellStart"/>
      <w:r>
        <w:rPr>
          <w:lang w:val="en-US"/>
        </w:rPr>
        <w:t>seperation</w:t>
      </w:r>
      <w:proofErr w:type="spellEnd"/>
      <w:r>
        <w:rPr>
          <w:lang w:val="en-US"/>
        </w:rPr>
        <w:t xml:space="preserve"> in long-</w:t>
      </w:r>
      <w:proofErr w:type="spellStart"/>
      <w:r>
        <w:rPr>
          <w:lang w:val="en-US"/>
        </w:rPr>
        <w:t>evans</w:t>
      </w:r>
      <w:proofErr w:type="spellEnd"/>
      <w:r>
        <w:rPr>
          <w:lang w:val="en-US"/>
        </w:rPr>
        <w:t xml:space="preserve"> rats. Mikhail </w:t>
      </w:r>
      <w:proofErr w:type="spellStart"/>
      <w:r>
        <w:rPr>
          <w:lang w:val="en-US"/>
        </w:rPr>
        <w:t>Kalinichev</w:t>
      </w:r>
      <w:proofErr w:type="spellEnd"/>
      <w:r>
        <w:rPr>
          <w:lang w:val="en-US"/>
        </w:rPr>
        <w:t xml:space="preserve">, Keith W. </w:t>
      </w:r>
      <w:proofErr w:type="spellStart"/>
      <w:r>
        <w:rPr>
          <w:lang w:val="en-US"/>
        </w:rPr>
        <w:t>Easterling</w:t>
      </w:r>
      <w:proofErr w:type="spellEnd"/>
      <w:r>
        <w:rPr>
          <w:lang w:val="en-US"/>
        </w:rPr>
        <w:t xml:space="preserve">, Paul M. </w:t>
      </w:r>
      <w:proofErr w:type="spellStart"/>
      <w:r>
        <w:rPr>
          <w:lang w:val="en-US"/>
        </w:rPr>
        <w:t>Plotsky</w:t>
      </w:r>
      <w:proofErr w:type="spellEnd"/>
      <w:r>
        <w:rPr>
          <w:lang w:val="en-US"/>
        </w:rPr>
        <w:t xml:space="preserve">, Stephen G. </w:t>
      </w:r>
      <w:proofErr w:type="spellStart"/>
      <w:r>
        <w:rPr>
          <w:lang w:val="en-US"/>
        </w:rPr>
        <w:t>Holtzman</w:t>
      </w:r>
      <w:proofErr w:type="spellEnd"/>
      <w:r>
        <w:rPr>
          <w:lang w:val="en-US"/>
        </w:rPr>
        <w:t xml:space="preserve">. </w:t>
      </w:r>
    </w:p>
    <w:p w:rsidR="009E375E" w:rsidRDefault="009E375E" w:rsidP="009E375E">
      <w:pPr>
        <w:pStyle w:val="tabellen"/>
        <w:framePr w:hSpace="180" w:wrap="around" w:vAnchor="text" w:hAnchor="margin" w:y="386"/>
        <w:tabs>
          <w:tab w:val="left" w:pos="7755"/>
        </w:tabs>
        <w:spacing w:line="360" w:lineRule="auto"/>
        <w:rPr>
          <w:lang w:val="en-US"/>
        </w:rPr>
      </w:pPr>
    </w:p>
    <w:p w:rsidR="00570712" w:rsidRPr="009E375E" w:rsidRDefault="009E375E" w:rsidP="009E375E">
      <w:pPr>
        <w:contextualSpacing w:val="0"/>
        <w:rPr>
          <w:b/>
          <w:szCs w:val="24"/>
          <w:lang w:val="fr-FR"/>
        </w:rPr>
      </w:pPr>
      <w:r>
        <w:rPr>
          <w:lang w:val="en-US"/>
        </w:rPr>
        <w:t xml:space="preserve">Cognitive impairment associated to HPA axis hyperactivity after maternal </w:t>
      </w:r>
      <w:proofErr w:type="spellStart"/>
      <w:r>
        <w:rPr>
          <w:lang w:val="en-US"/>
        </w:rPr>
        <w:t>seperation</w:t>
      </w:r>
      <w:proofErr w:type="spellEnd"/>
      <w:r>
        <w:rPr>
          <w:lang w:val="en-US"/>
        </w:rPr>
        <w:t xml:space="preserve"> in rats. </w:t>
      </w:r>
      <w:r w:rsidRPr="009E375E">
        <w:rPr>
          <w:lang w:val="fr-FR"/>
        </w:rPr>
        <w:t xml:space="preserve">Barbara </w:t>
      </w:r>
      <w:proofErr w:type="spellStart"/>
      <w:r w:rsidRPr="009E375E">
        <w:rPr>
          <w:lang w:val="fr-FR"/>
        </w:rPr>
        <w:t>Aisa</w:t>
      </w:r>
      <w:proofErr w:type="spellEnd"/>
      <w:r w:rsidRPr="009E375E">
        <w:rPr>
          <w:lang w:val="fr-FR"/>
        </w:rPr>
        <w:t xml:space="preserve">, Rosa </w:t>
      </w:r>
      <w:proofErr w:type="spellStart"/>
      <w:r w:rsidRPr="009E375E">
        <w:rPr>
          <w:lang w:val="fr-FR"/>
        </w:rPr>
        <w:t>Tordera</w:t>
      </w:r>
      <w:proofErr w:type="spellEnd"/>
      <w:r w:rsidRPr="009E375E">
        <w:rPr>
          <w:lang w:val="fr-FR"/>
        </w:rPr>
        <w:t xml:space="preserve">, Berta </w:t>
      </w:r>
      <w:proofErr w:type="spellStart"/>
      <w:r w:rsidRPr="009E375E">
        <w:rPr>
          <w:lang w:val="fr-FR"/>
        </w:rPr>
        <w:t>Lasheras</w:t>
      </w:r>
      <w:proofErr w:type="spellEnd"/>
      <w:r w:rsidRPr="009E375E">
        <w:rPr>
          <w:lang w:val="fr-FR"/>
        </w:rPr>
        <w:t>, Joaquin Del Rio, Maria J. Ramirez</w:t>
      </w:r>
      <w:r w:rsidR="00570712" w:rsidRPr="009E375E">
        <w:rPr>
          <w:b/>
          <w:szCs w:val="24"/>
          <w:lang w:val="fr-FR"/>
        </w:rPr>
        <w:br w:type="page"/>
      </w:r>
    </w:p>
    <w:p w:rsidR="00570712" w:rsidRDefault="00570712" w:rsidP="00570712">
      <w:pPr>
        <w:spacing w:line="360" w:lineRule="auto"/>
        <w:contextualSpacing w:val="0"/>
        <w:rPr>
          <w:b/>
          <w:szCs w:val="24"/>
        </w:rPr>
      </w:pPr>
      <w:proofErr w:type="spellStart"/>
      <w:r>
        <w:rPr>
          <w:b/>
        </w:rPr>
        <w:lastRenderedPageBreak/>
        <w:t>Z</w:t>
      </w:r>
      <w:r w:rsidRPr="00453836">
        <w:rPr>
          <w:b/>
        </w:rPr>
        <w:t>e</w:t>
      </w:r>
      <w:r>
        <w:rPr>
          <w:b/>
        </w:rPr>
        <w:t>lfbe</w:t>
      </w:r>
      <w:r w:rsidRPr="00453836">
        <w:rPr>
          <w:b/>
        </w:rPr>
        <w:t>oordelings</w:t>
      </w:r>
      <w:r>
        <w:rPr>
          <w:b/>
        </w:rPr>
        <w:t>formulier</w:t>
      </w:r>
      <w:proofErr w:type="spellEnd"/>
      <w:r w:rsidRPr="00453836">
        <w:rPr>
          <w:b/>
        </w:rPr>
        <w:t xml:space="preserve"> </w:t>
      </w:r>
      <w:r>
        <w:rPr>
          <w:b/>
        </w:rPr>
        <w:t>invullen op de volgende pagina</w:t>
      </w:r>
    </w:p>
    <w:p w:rsidR="00570712" w:rsidRDefault="00570712">
      <w:pPr>
        <w:contextualSpacing w:val="0"/>
        <w:rPr>
          <w:b/>
          <w:szCs w:val="24"/>
        </w:rPr>
      </w:pPr>
      <w:r>
        <w:rPr>
          <w:b/>
          <w:szCs w:val="24"/>
        </w:rPr>
        <w:br w:type="page"/>
      </w:r>
    </w:p>
    <w:p w:rsidR="00570712" w:rsidRDefault="00570712" w:rsidP="00570712">
      <w:pPr>
        <w:rPr>
          <w:b/>
        </w:rPr>
      </w:pPr>
      <w:proofErr w:type="spellStart"/>
      <w:r>
        <w:rPr>
          <w:b/>
        </w:rPr>
        <w:lastRenderedPageBreak/>
        <w:t>Z</w:t>
      </w:r>
      <w:r w:rsidRPr="00453836">
        <w:rPr>
          <w:b/>
        </w:rPr>
        <w:t>e</w:t>
      </w:r>
      <w:r>
        <w:rPr>
          <w:b/>
        </w:rPr>
        <w:t>lfbe</w:t>
      </w:r>
      <w:r w:rsidRPr="00453836">
        <w:rPr>
          <w:b/>
        </w:rPr>
        <w:t>oordelings</w:t>
      </w:r>
      <w:r>
        <w:rPr>
          <w:b/>
        </w:rPr>
        <w:t>formulier</w:t>
      </w:r>
      <w:proofErr w:type="spellEnd"/>
      <w:r w:rsidRPr="00453836">
        <w:rPr>
          <w:b/>
        </w:rPr>
        <w:t xml:space="preserve"> </w:t>
      </w:r>
      <w:r>
        <w:rPr>
          <w:b/>
        </w:rPr>
        <w:t>literatuurverslag</w:t>
      </w:r>
    </w:p>
    <w:p w:rsidR="00570712" w:rsidRPr="00453836" w:rsidRDefault="00570712" w:rsidP="00570712">
      <w:pPr>
        <w:rPr>
          <w:b/>
        </w:rPr>
      </w:pPr>
    </w:p>
    <w:tbl>
      <w:tblPr>
        <w:tblpPr w:leftFromText="180" w:rightFromText="180" w:vertAnchor="text" w:tblpY="1"/>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2126"/>
        <w:gridCol w:w="4536"/>
        <w:gridCol w:w="1261"/>
        <w:gridCol w:w="1261"/>
      </w:tblGrid>
      <w:tr w:rsidR="00570712" w:rsidRPr="00BC79DC">
        <w:trPr>
          <w:cantSplit/>
        </w:trPr>
        <w:tc>
          <w:tcPr>
            <w:tcW w:w="392" w:type="dxa"/>
            <w:tcBorders>
              <w:top w:val="nil"/>
              <w:left w:val="nil"/>
              <w:bottom w:val="double" w:sz="4" w:space="0" w:color="auto"/>
            </w:tcBorders>
            <w:textDirection w:val="btLr"/>
          </w:tcPr>
          <w:p w:rsidR="00570712" w:rsidRPr="00BC79DC" w:rsidRDefault="00570712" w:rsidP="00570712">
            <w:pPr>
              <w:ind w:left="113" w:right="113"/>
              <w:rPr>
                <w:b/>
                <w:sz w:val="22"/>
                <w:szCs w:val="22"/>
              </w:rPr>
            </w:pPr>
          </w:p>
        </w:tc>
        <w:tc>
          <w:tcPr>
            <w:tcW w:w="6662" w:type="dxa"/>
            <w:gridSpan w:val="2"/>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sidRPr="00BC79DC">
              <w:rPr>
                <w:b/>
                <w:sz w:val="22"/>
                <w:szCs w:val="22"/>
              </w:rPr>
              <w:t>Vaardigheden (de vaardigheden in een grijs vak zijn eerder behandeld)</w:t>
            </w:r>
          </w:p>
        </w:tc>
        <w:tc>
          <w:tcPr>
            <w:tcW w:w="1261" w:type="dxa"/>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sidRPr="00BC79DC">
              <w:rPr>
                <w:b/>
                <w:sz w:val="22"/>
                <w:szCs w:val="22"/>
              </w:rPr>
              <w:t>Gewicht</w:t>
            </w:r>
          </w:p>
        </w:tc>
        <w:tc>
          <w:tcPr>
            <w:tcW w:w="1261" w:type="dxa"/>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Pr>
                <w:b/>
                <w:sz w:val="22"/>
                <w:szCs w:val="22"/>
              </w:rPr>
              <w:t>Score</w:t>
            </w:r>
          </w:p>
        </w:tc>
      </w:tr>
      <w:tr w:rsidR="00570712" w:rsidRPr="00BC79DC">
        <w:trPr>
          <w:cantSplit/>
          <w:trHeight w:val="170"/>
        </w:trPr>
        <w:tc>
          <w:tcPr>
            <w:tcW w:w="392" w:type="dxa"/>
            <w:vMerge w:val="restart"/>
            <w:tcBorders>
              <w:top w:val="double" w:sz="4" w:space="0" w:color="auto"/>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r w:rsidRPr="00BC79DC">
              <w:rPr>
                <w:b/>
                <w:sz w:val="22"/>
                <w:szCs w:val="22"/>
              </w:rPr>
              <w:t>Inhoud</w:t>
            </w:r>
          </w:p>
        </w:tc>
        <w:tc>
          <w:tcPr>
            <w:tcW w:w="2126" w:type="dxa"/>
            <w:tcBorders>
              <w:top w:val="double" w:sz="4" w:space="0" w:color="auto"/>
              <w:left w:val="double" w:sz="4" w:space="0" w:color="auto"/>
              <w:bottom w:val="single" w:sz="4" w:space="0" w:color="000000"/>
            </w:tcBorders>
            <w:shd w:val="clear" w:color="auto" w:fill="D9D9D9"/>
          </w:tcPr>
          <w:p w:rsidR="00570712" w:rsidRPr="00BC79DC" w:rsidRDefault="00570712" w:rsidP="00570712">
            <w:pPr>
              <w:widowControl w:val="0"/>
              <w:rPr>
                <w:b/>
                <w:sz w:val="22"/>
                <w:szCs w:val="22"/>
              </w:rPr>
            </w:pPr>
            <w:r w:rsidRPr="00BC79DC">
              <w:rPr>
                <w:b/>
                <w:sz w:val="22"/>
                <w:szCs w:val="22"/>
              </w:rPr>
              <w:t>Inhoudelijke samenhang</w:t>
            </w:r>
          </w:p>
        </w:tc>
        <w:tc>
          <w:tcPr>
            <w:tcW w:w="4536" w:type="dxa"/>
            <w:tcBorders>
              <w:top w:val="double" w:sz="4" w:space="0" w:color="auto"/>
              <w:bottom w:val="single" w:sz="4" w:space="0" w:color="000000"/>
              <w:right w:val="double" w:sz="4" w:space="0" w:color="auto"/>
            </w:tcBorders>
            <w:shd w:val="clear" w:color="auto" w:fill="D9D9D9"/>
          </w:tcPr>
          <w:p w:rsidR="00570712" w:rsidRPr="00BC79DC" w:rsidRDefault="00570712" w:rsidP="00570712">
            <w:pPr>
              <w:widowControl w:val="0"/>
              <w:rPr>
                <w:sz w:val="22"/>
                <w:szCs w:val="22"/>
              </w:rPr>
            </w:pPr>
            <w:r w:rsidRPr="00BC79DC">
              <w:rPr>
                <w:sz w:val="22"/>
                <w:szCs w:val="22"/>
              </w:rPr>
              <w:t>Alle onderdelen van het literatuurverslag sluiten inhoudelijk logisch op elkaar aan.</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570712" w:rsidP="00570712">
            <w:pPr>
              <w:widowControl w:val="0"/>
              <w:rPr>
                <w:b/>
                <w:sz w:val="22"/>
                <w:szCs w:val="22"/>
              </w:rPr>
            </w:pPr>
            <w:r w:rsidRPr="00BC79DC">
              <w:rPr>
                <w:b/>
                <w:sz w:val="22"/>
                <w:szCs w:val="22"/>
              </w:rPr>
              <w:t>2</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9E375E" w:rsidP="00570712">
            <w:pPr>
              <w:widowControl w:val="0"/>
              <w:rPr>
                <w:b/>
                <w:sz w:val="22"/>
                <w:szCs w:val="22"/>
              </w:rPr>
            </w:pPr>
            <w:r>
              <w:rPr>
                <w:b/>
                <w:sz w:val="22"/>
                <w:szCs w:val="22"/>
              </w:rPr>
              <w:t>2</w:t>
            </w: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widowControl w:val="0"/>
              <w:rPr>
                <w:b/>
                <w:sz w:val="22"/>
                <w:szCs w:val="22"/>
              </w:rPr>
            </w:pPr>
            <w:r w:rsidRPr="00BC79DC">
              <w:rPr>
                <w:b/>
                <w:sz w:val="22"/>
                <w:szCs w:val="22"/>
              </w:rPr>
              <w:t>Inleiding</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widowControl w:val="0"/>
              <w:rPr>
                <w:color w:val="000000"/>
                <w:sz w:val="22"/>
                <w:szCs w:val="22"/>
              </w:rPr>
            </w:pPr>
            <w:r w:rsidRPr="00BC79DC">
              <w:rPr>
                <w:color w:val="000000"/>
                <w:sz w:val="22"/>
                <w:szCs w:val="22"/>
              </w:rPr>
              <w:t>Alle onderdelen van de inleiding worden op inhoudelijk correcte wijze weergegeven en onderbouwd door middel van literatuur.</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2</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9E375E" w:rsidP="00570712">
            <w:pPr>
              <w:widowControl w:val="0"/>
              <w:rPr>
                <w:b/>
                <w:sz w:val="22"/>
                <w:szCs w:val="22"/>
              </w:rPr>
            </w:pPr>
            <w:r>
              <w:rPr>
                <w:b/>
                <w:sz w:val="22"/>
                <w:szCs w:val="22"/>
              </w:rPr>
              <w:t>1,5</w:t>
            </w: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widowControl w:val="0"/>
              <w:rPr>
                <w:b/>
                <w:sz w:val="22"/>
                <w:szCs w:val="22"/>
              </w:rPr>
            </w:pPr>
            <w:r w:rsidRPr="00BC79DC">
              <w:rPr>
                <w:b/>
                <w:sz w:val="22"/>
                <w:szCs w:val="22"/>
              </w:rPr>
              <w:t>Middendeel</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widowControl w:val="0"/>
              <w:rPr>
                <w:color w:val="000000"/>
                <w:sz w:val="22"/>
                <w:szCs w:val="22"/>
              </w:rPr>
            </w:pPr>
            <w:r w:rsidRPr="00BC79DC">
              <w:rPr>
                <w:color w:val="000000"/>
                <w:sz w:val="22"/>
                <w:szCs w:val="22"/>
              </w:rPr>
              <w:t>Alle relevante deelexperimenten zijn besproken.</w:t>
            </w:r>
          </w:p>
          <w:p w:rsidR="00570712" w:rsidRPr="00BC79DC" w:rsidRDefault="00570712" w:rsidP="00570712">
            <w:pPr>
              <w:widowControl w:val="0"/>
              <w:rPr>
                <w:color w:val="000000"/>
                <w:sz w:val="22"/>
                <w:szCs w:val="22"/>
              </w:rPr>
            </w:pPr>
            <w:r w:rsidRPr="00BC79DC">
              <w:rPr>
                <w:color w:val="000000"/>
                <w:sz w:val="22"/>
                <w:szCs w:val="22"/>
              </w:rPr>
              <w:t>Alle onderdelen van de paragrafen worden op inhoudelijk correcte wijze weergegeven.</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1</w:t>
            </w:r>
          </w:p>
          <w:p w:rsidR="00570712" w:rsidRPr="00BC79DC" w:rsidRDefault="00570712" w:rsidP="00570712">
            <w:pPr>
              <w:widowControl w:val="0"/>
              <w:rPr>
                <w:b/>
                <w:sz w:val="22"/>
                <w:szCs w:val="22"/>
              </w:rPr>
            </w:pPr>
          </w:p>
          <w:p w:rsidR="00570712" w:rsidRPr="00BC79DC" w:rsidRDefault="00570712" w:rsidP="00570712">
            <w:pPr>
              <w:widowControl w:val="0"/>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Default="009E375E" w:rsidP="00570712">
            <w:pPr>
              <w:widowControl w:val="0"/>
              <w:rPr>
                <w:b/>
                <w:sz w:val="22"/>
                <w:szCs w:val="22"/>
              </w:rPr>
            </w:pPr>
            <w:r>
              <w:rPr>
                <w:b/>
                <w:sz w:val="22"/>
                <w:szCs w:val="22"/>
              </w:rPr>
              <w:t>1</w:t>
            </w:r>
          </w:p>
          <w:p w:rsidR="009E375E" w:rsidRDefault="009E375E" w:rsidP="00570712">
            <w:pPr>
              <w:widowControl w:val="0"/>
              <w:rPr>
                <w:b/>
                <w:sz w:val="22"/>
                <w:szCs w:val="22"/>
              </w:rPr>
            </w:pPr>
          </w:p>
          <w:p w:rsidR="009E375E" w:rsidRPr="00BC79DC" w:rsidRDefault="009E375E" w:rsidP="00570712">
            <w:pPr>
              <w:widowControl w:val="0"/>
              <w:rPr>
                <w:b/>
                <w:sz w:val="22"/>
                <w:szCs w:val="22"/>
              </w:rPr>
            </w:pPr>
            <w:r>
              <w:rPr>
                <w:b/>
                <w:sz w:val="22"/>
                <w:szCs w:val="22"/>
              </w:rPr>
              <w:t>2</w:t>
            </w: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Discussie</w:t>
            </w:r>
          </w:p>
        </w:tc>
        <w:tc>
          <w:tcPr>
            <w:tcW w:w="4536" w:type="dxa"/>
            <w:tcBorders>
              <w:top w:val="single" w:sz="4" w:space="0" w:color="000000"/>
              <w:bottom w:val="double" w:sz="4" w:space="0" w:color="auto"/>
              <w:right w:val="double" w:sz="4" w:space="0" w:color="auto"/>
            </w:tcBorders>
            <w:shd w:val="clear" w:color="auto" w:fill="auto"/>
          </w:tcPr>
          <w:p w:rsidR="00570712" w:rsidRPr="00BC79DC" w:rsidRDefault="00570712" w:rsidP="00570712">
            <w:pPr>
              <w:widowControl w:val="0"/>
              <w:rPr>
                <w:color w:val="000000"/>
                <w:sz w:val="22"/>
                <w:szCs w:val="22"/>
              </w:rPr>
            </w:pPr>
            <w:r w:rsidRPr="00BC79DC">
              <w:rPr>
                <w:color w:val="000000"/>
                <w:sz w:val="22"/>
                <w:szCs w:val="22"/>
              </w:rPr>
              <w:t>Alle onderdelen van de discussie worden op inhoudelijk correcte wijze weergegeven en onderbouwd door middel van literatuur.</w:t>
            </w:r>
          </w:p>
        </w:tc>
        <w:tc>
          <w:tcPr>
            <w:tcW w:w="1261" w:type="dxa"/>
            <w:tcBorders>
              <w:top w:val="single" w:sz="4" w:space="0" w:color="000000"/>
              <w:left w:val="double" w:sz="4" w:space="0" w:color="auto"/>
              <w:bottom w:val="double" w:sz="4" w:space="0" w:color="auto"/>
              <w:right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2</w:t>
            </w:r>
          </w:p>
        </w:tc>
        <w:tc>
          <w:tcPr>
            <w:tcW w:w="1261" w:type="dxa"/>
            <w:tcBorders>
              <w:top w:val="single" w:sz="4" w:space="0" w:color="000000"/>
              <w:left w:val="double" w:sz="4" w:space="0" w:color="auto"/>
              <w:bottom w:val="double" w:sz="4" w:space="0" w:color="auto"/>
              <w:right w:val="double" w:sz="4" w:space="0" w:color="auto"/>
            </w:tcBorders>
            <w:shd w:val="clear" w:color="auto" w:fill="auto"/>
          </w:tcPr>
          <w:p w:rsidR="00570712" w:rsidRPr="00BC79DC" w:rsidRDefault="009E375E" w:rsidP="00570712">
            <w:pPr>
              <w:widowControl w:val="0"/>
              <w:rPr>
                <w:b/>
                <w:sz w:val="22"/>
                <w:szCs w:val="22"/>
              </w:rPr>
            </w:pPr>
            <w:r>
              <w:rPr>
                <w:b/>
                <w:sz w:val="22"/>
                <w:szCs w:val="22"/>
              </w:rPr>
              <w:t>0,5</w:t>
            </w:r>
          </w:p>
        </w:tc>
      </w:tr>
      <w:tr w:rsidR="00570712" w:rsidRPr="00BC79DC">
        <w:trPr>
          <w:cantSplit/>
          <w:trHeight w:val="170"/>
        </w:trPr>
        <w:tc>
          <w:tcPr>
            <w:tcW w:w="392" w:type="dxa"/>
            <w:vMerge w:val="restart"/>
            <w:tcBorders>
              <w:top w:val="double" w:sz="4" w:space="0" w:color="auto"/>
              <w:left w:val="double" w:sz="4" w:space="0" w:color="auto"/>
            </w:tcBorders>
            <w:shd w:val="clear" w:color="auto" w:fill="FFFFFF"/>
            <w:textDirection w:val="btLr"/>
          </w:tcPr>
          <w:p w:rsidR="00570712" w:rsidRPr="00BC79DC" w:rsidRDefault="00570712" w:rsidP="00570712">
            <w:pPr>
              <w:ind w:left="113" w:right="113"/>
              <w:jc w:val="center"/>
              <w:rPr>
                <w:b/>
                <w:sz w:val="22"/>
                <w:szCs w:val="22"/>
              </w:rPr>
            </w:pPr>
            <w:r w:rsidRPr="00BC79DC">
              <w:rPr>
                <w:b/>
                <w:sz w:val="22"/>
                <w:szCs w:val="22"/>
              </w:rPr>
              <w:t>Structuur</w:t>
            </w:r>
          </w:p>
        </w:tc>
        <w:tc>
          <w:tcPr>
            <w:tcW w:w="2126" w:type="dxa"/>
            <w:tcBorders>
              <w:top w:val="double" w:sz="4" w:space="0" w:color="auto"/>
              <w:left w:val="double" w:sz="4" w:space="0" w:color="auto"/>
              <w:bottom w:val="single" w:sz="4" w:space="0" w:color="000000"/>
            </w:tcBorders>
            <w:shd w:val="clear" w:color="auto" w:fill="auto"/>
          </w:tcPr>
          <w:p w:rsidR="00570712" w:rsidRPr="00BC79DC" w:rsidRDefault="00570712" w:rsidP="00570712">
            <w:pPr>
              <w:rPr>
                <w:b/>
                <w:sz w:val="22"/>
                <w:szCs w:val="22"/>
              </w:rPr>
            </w:pPr>
            <w:r w:rsidRPr="00BC79DC">
              <w:rPr>
                <w:b/>
                <w:sz w:val="22"/>
                <w:szCs w:val="22"/>
              </w:rPr>
              <w:t>Inleiding</w:t>
            </w:r>
          </w:p>
        </w:tc>
        <w:tc>
          <w:tcPr>
            <w:tcW w:w="4536" w:type="dxa"/>
            <w:tcBorders>
              <w:top w:val="double" w:sz="4" w:space="0" w:color="auto"/>
              <w:bottom w:val="single" w:sz="4" w:space="0" w:color="000000"/>
              <w:right w:val="double" w:sz="4" w:space="0" w:color="auto"/>
            </w:tcBorders>
            <w:shd w:val="clear" w:color="auto" w:fill="auto"/>
          </w:tcPr>
          <w:p w:rsidR="00570712" w:rsidRPr="00BC79DC" w:rsidRDefault="00570712" w:rsidP="00570712">
            <w:pPr>
              <w:rPr>
                <w:color w:val="000000"/>
                <w:sz w:val="22"/>
                <w:szCs w:val="22"/>
              </w:rPr>
            </w:pPr>
            <w:r w:rsidRPr="00BC79DC">
              <w:rPr>
                <w:color w:val="000000"/>
                <w:sz w:val="22"/>
                <w:szCs w:val="22"/>
              </w:rPr>
              <w:t xml:space="preserve">Alle onderdelen van de inleiding zijn aanwezig en zijn in juiste volgorde en in trechtervorm verwerkt. </w:t>
            </w:r>
          </w:p>
        </w:tc>
        <w:tc>
          <w:tcPr>
            <w:tcW w:w="1261" w:type="dxa"/>
            <w:tcBorders>
              <w:top w:val="double" w:sz="4" w:space="0" w:color="auto"/>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r w:rsidRPr="00BC79DC">
              <w:rPr>
                <w:b/>
                <w:sz w:val="22"/>
                <w:szCs w:val="22"/>
              </w:rPr>
              <w:t>3</w:t>
            </w:r>
          </w:p>
        </w:tc>
        <w:tc>
          <w:tcPr>
            <w:tcW w:w="1261" w:type="dxa"/>
            <w:tcBorders>
              <w:top w:val="double" w:sz="4" w:space="0" w:color="auto"/>
              <w:left w:val="double" w:sz="4" w:space="0" w:color="auto"/>
              <w:bottom w:val="single" w:sz="4" w:space="0" w:color="000000"/>
              <w:right w:val="double" w:sz="4" w:space="0" w:color="auto"/>
            </w:tcBorders>
            <w:shd w:val="clear" w:color="auto" w:fill="auto"/>
          </w:tcPr>
          <w:p w:rsidR="00570712" w:rsidRPr="00BC79DC" w:rsidRDefault="009E375E" w:rsidP="00570712">
            <w:pPr>
              <w:rPr>
                <w:b/>
                <w:sz w:val="22"/>
                <w:szCs w:val="22"/>
              </w:rPr>
            </w:pPr>
            <w:r>
              <w:rPr>
                <w:b/>
                <w:sz w:val="22"/>
                <w:szCs w:val="22"/>
              </w:rPr>
              <w:t>3</w:t>
            </w:r>
          </w:p>
        </w:tc>
      </w:tr>
      <w:tr w:rsidR="00570712" w:rsidRPr="00BC79DC">
        <w:trPr>
          <w:cantSplit/>
          <w:trHeight w:val="170"/>
        </w:trPr>
        <w:tc>
          <w:tcPr>
            <w:tcW w:w="392" w:type="dxa"/>
            <w:vMerge/>
            <w:tcBorders>
              <w:left w:val="double" w:sz="4" w:space="0" w:color="auto"/>
            </w:tcBorders>
            <w:shd w:val="clear" w:color="auto" w:fill="FFFFFF"/>
            <w:textDirection w:val="btLr"/>
          </w:tcPr>
          <w:p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rPr>
                <w:b/>
                <w:sz w:val="22"/>
                <w:szCs w:val="22"/>
              </w:rPr>
            </w:pPr>
            <w:r w:rsidRPr="00BC79DC">
              <w:rPr>
                <w:b/>
                <w:sz w:val="22"/>
                <w:szCs w:val="22"/>
              </w:rPr>
              <w:t>Middendeel</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rPr>
                <w:color w:val="000000"/>
                <w:sz w:val="22"/>
                <w:szCs w:val="22"/>
              </w:rPr>
            </w:pPr>
            <w:r w:rsidRPr="00BC79DC">
              <w:rPr>
                <w:color w:val="000000"/>
                <w:sz w:val="22"/>
                <w:szCs w:val="22"/>
              </w:rPr>
              <w:t xml:space="preserve">Er is een logische indeling gemaakt in paragrafen en alle onderdelen zijn uitgewerkt binnen de paragrafen. </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9E375E" w:rsidP="00570712">
            <w:pPr>
              <w:rPr>
                <w:b/>
                <w:sz w:val="22"/>
                <w:szCs w:val="22"/>
              </w:rPr>
            </w:pPr>
            <w:r>
              <w:rPr>
                <w:b/>
                <w:sz w:val="22"/>
                <w:szCs w:val="22"/>
              </w:rPr>
              <w:t>3</w:t>
            </w:r>
          </w:p>
        </w:tc>
      </w:tr>
      <w:tr w:rsidR="00570712" w:rsidRPr="00BC79DC">
        <w:trPr>
          <w:cantSplit/>
          <w:trHeight w:val="170"/>
        </w:trPr>
        <w:tc>
          <w:tcPr>
            <w:tcW w:w="392" w:type="dxa"/>
            <w:vMerge/>
            <w:tcBorders>
              <w:left w:val="double" w:sz="4" w:space="0" w:color="auto"/>
            </w:tcBorders>
            <w:shd w:val="clear" w:color="auto" w:fill="FFFFFF"/>
            <w:textDirection w:val="btLr"/>
          </w:tcPr>
          <w:p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rPr>
                <w:b/>
                <w:sz w:val="22"/>
                <w:szCs w:val="22"/>
              </w:rPr>
            </w:pPr>
            <w:r w:rsidRPr="00BC79DC">
              <w:rPr>
                <w:b/>
                <w:sz w:val="22"/>
                <w:szCs w:val="22"/>
              </w:rPr>
              <w:t>Discussie</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rPr>
                <w:color w:val="000000"/>
                <w:sz w:val="22"/>
                <w:szCs w:val="22"/>
              </w:rPr>
            </w:pPr>
            <w:r w:rsidRPr="00BC79DC">
              <w:rPr>
                <w:color w:val="000000"/>
                <w:sz w:val="22"/>
                <w:szCs w:val="22"/>
              </w:rPr>
              <w:t>Alle onderdelen van de discussie zijn aanwezig en zijn in de juiste volgorde en in omgekeerde trechtervorm verwerkt.</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9E375E" w:rsidP="00570712">
            <w:pPr>
              <w:rPr>
                <w:b/>
                <w:sz w:val="22"/>
                <w:szCs w:val="22"/>
              </w:rPr>
            </w:pPr>
            <w:r>
              <w:rPr>
                <w:b/>
                <w:sz w:val="22"/>
                <w:szCs w:val="22"/>
              </w:rPr>
              <w:t>2</w:t>
            </w:r>
          </w:p>
        </w:tc>
      </w:tr>
      <w:tr w:rsidR="00570712" w:rsidRPr="00BC79DC">
        <w:trPr>
          <w:cantSplit/>
          <w:trHeight w:val="170"/>
        </w:trPr>
        <w:tc>
          <w:tcPr>
            <w:tcW w:w="392" w:type="dxa"/>
            <w:vMerge w:val="restart"/>
            <w:tcBorders>
              <w:top w:val="double" w:sz="4" w:space="0" w:color="auto"/>
              <w:left w:val="double" w:sz="4" w:space="0" w:color="auto"/>
            </w:tcBorders>
            <w:shd w:val="clear" w:color="auto" w:fill="FFFFFF"/>
            <w:textDirection w:val="btLr"/>
          </w:tcPr>
          <w:p w:rsidR="00570712" w:rsidRPr="00BC79DC" w:rsidRDefault="00570712" w:rsidP="00570712">
            <w:pPr>
              <w:ind w:left="113" w:right="113"/>
              <w:jc w:val="center"/>
              <w:rPr>
                <w:b/>
                <w:sz w:val="22"/>
                <w:szCs w:val="22"/>
              </w:rPr>
            </w:pPr>
            <w:r w:rsidRPr="00BC79DC">
              <w:rPr>
                <w:b/>
                <w:sz w:val="22"/>
                <w:szCs w:val="22"/>
              </w:rPr>
              <w:t>Vorm</w:t>
            </w:r>
          </w:p>
        </w:tc>
        <w:tc>
          <w:tcPr>
            <w:tcW w:w="2126" w:type="dxa"/>
            <w:tcBorders>
              <w:top w:val="double" w:sz="4" w:space="0" w:color="auto"/>
              <w:left w:val="double" w:sz="4" w:space="0" w:color="auto"/>
              <w:bottom w:val="single" w:sz="4" w:space="0" w:color="000000"/>
            </w:tcBorders>
            <w:shd w:val="clear" w:color="auto" w:fill="D9D9D9"/>
          </w:tcPr>
          <w:p w:rsidR="00570712" w:rsidRPr="00BC79DC" w:rsidRDefault="00570712" w:rsidP="00570712">
            <w:pPr>
              <w:rPr>
                <w:b/>
                <w:sz w:val="22"/>
                <w:szCs w:val="22"/>
              </w:rPr>
            </w:pPr>
            <w:r w:rsidRPr="00BC79DC">
              <w:rPr>
                <w:b/>
                <w:sz w:val="22"/>
                <w:szCs w:val="22"/>
              </w:rPr>
              <w:t>Wetenschappelijk taalgebruik</w:t>
            </w:r>
          </w:p>
        </w:tc>
        <w:tc>
          <w:tcPr>
            <w:tcW w:w="4536" w:type="dxa"/>
            <w:tcBorders>
              <w:top w:val="double" w:sz="4" w:space="0" w:color="auto"/>
              <w:bottom w:val="single" w:sz="4" w:space="0" w:color="000000"/>
              <w:right w:val="double" w:sz="4" w:space="0" w:color="auto"/>
            </w:tcBorders>
            <w:shd w:val="clear" w:color="auto" w:fill="D9D9D9"/>
          </w:tcPr>
          <w:p w:rsidR="00570712" w:rsidRPr="00BC79DC" w:rsidRDefault="00570712" w:rsidP="00570712">
            <w:pPr>
              <w:rPr>
                <w:b/>
                <w:color w:val="000000"/>
                <w:sz w:val="22"/>
                <w:szCs w:val="22"/>
              </w:rPr>
            </w:pPr>
            <w:r w:rsidRPr="00BC79DC">
              <w:rPr>
                <w:color w:val="000000"/>
                <w:sz w:val="22"/>
                <w:szCs w:val="22"/>
              </w:rPr>
              <w:t>Het literatuurverslag is in correct Nederlands geschreven en er is wetenschappelijk taalgebruik gehanteerd.</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570712" w:rsidP="00570712">
            <w:pPr>
              <w:rPr>
                <w:b/>
                <w:sz w:val="22"/>
                <w:szCs w:val="22"/>
              </w:rPr>
            </w:pPr>
            <w:r w:rsidRPr="00BC79DC">
              <w:rPr>
                <w:b/>
                <w:sz w:val="22"/>
                <w:szCs w:val="22"/>
              </w:rPr>
              <w:t>3</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9E375E" w:rsidP="00570712">
            <w:pPr>
              <w:rPr>
                <w:b/>
                <w:sz w:val="22"/>
                <w:szCs w:val="22"/>
              </w:rPr>
            </w:pPr>
            <w:r>
              <w:rPr>
                <w:b/>
                <w:sz w:val="22"/>
                <w:szCs w:val="22"/>
              </w:rPr>
              <w:t>3</w:t>
            </w: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double" w:sz="4" w:space="0" w:color="auto"/>
            </w:tcBorders>
            <w:shd w:val="clear" w:color="auto" w:fill="D9D9D9"/>
          </w:tcPr>
          <w:p w:rsidR="00570712" w:rsidRPr="00BC79DC" w:rsidRDefault="00570712" w:rsidP="00570712">
            <w:pPr>
              <w:rPr>
                <w:b/>
                <w:sz w:val="22"/>
                <w:szCs w:val="22"/>
              </w:rPr>
            </w:pPr>
            <w:r w:rsidRPr="00BC79DC">
              <w:rPr>
                <w:b/>
                <w:sz w:val="22"/>
                <w:szCs w:val="22"/>
              </w:rPr>
              <w:t>Tekstuele   samenhang</w:t>
            </w:r>
          </w:p>
        </w:tc>
        <w:tc>
          <w:tcPr>
            <w:tcW w:w="4536" w:type="dxa"/>
            <w:tcBorders>
              <w:top w:val="single" w:sz="4" w:space="0" w:color="000000"/>
              <w:bottom w:val="double" w:sz="4" w:space="0" w:color="auto"/>
              <w:right w:val="double" w:sz="4" w:space="0" w:color="auto"/>
            </w:tcBorders>
            <w:shd w:val="clear" w:color="auto" w:fill="D9D9D9"/>
          </w:tcPr>
          <w:p w:rsidR="00570712" w:rsidRPr="00BC79DC" w:rsidRDefault="00570712" w:rsidP="00570712">
            <w:pPr>
              <w:rPr>
                <w:sz w:val="22"/>
                <w:szCs w:val="22"/>
              </w:rPr>
            </w:pPr>
            <w:r w:rsidRPr="00BC79DC">
              <w:rPr>
                <w:sz w:val="22"/>
                <w:szCs w:val="22"/>
              </w:rPr>
              <w:t>Het literatuurverslag is tekstueel samenhangend en goed tekstueel geïntegreerd.</w:t>
            </w:r>
          </w:p>
        </w:tc>
        <w:tc>
          <w:tcPr>
            <w:tcW w:w="1261" w:type="dxa"/>
            <w:tcBorders>
              <w:top w:val="single" w:sz="4" w:space="0" w:color="000000"/>
              <w:left w:val="double" w:sz="4" w:space="0" w:color="auto"/>
              <w:bottom w:val="double" w:sz="4" w:space="0" w:color="auto"/>
              <w:right w:val="double" w:sz="4" w:space="0" w:color="auto"/>
            </w:tcBorders>
            <w:shd w:val="clear" w:color="auto" w:fill="D9D9D9"/>
          </w:tcPr>
          <w:p w:rsidR="00570712" w:rsidRPr="00BC79DC" w:rsidRDefault="00570712" w:rsidP="00570712">
            <w:pPr>
              <w:rPr>
                <w:b/>
                <w:sz w:val="22"/>
                <w:szCs w:val="22"/>
              </w:rPr>
            </w:pPr>
            <w:r w:rsidRPr="00BC79DC">
              <w:rPr>
                <w:b/>
                <w:sz w:val="22"/>
                <w:szCs w:val="22"/>
              </w:rPr>
              <w:t>2</w:t>
            </w:r>
          </w:p>
        </w:tc>
        <w:tc>
          <w:tcPr>
            <w:tcW w:w="1261" w:type="dxa"/>
            <w:tcBorders>
              <w:top w:val="single" w:sz="4" w:space="0" w:color="000000"/>
              <w:left w:val="double" w:sz="4" w:space="0" w:color="auto"/>
              <w:bottom w:val="double" w:sz="4" w:space="0" w:color="auto"/>
              <w:right w:val="double" w:sz="4" w:space="0" w:color="auto"/>
            </w:tcBorders>
            <w:shd w:val="clear" w:color="auto" w:fill="D9D9D9"/>
          </w:tcPr>
          <w:p w:rsidR="00570712" w:rsidRPr="00BC79DC" w:rsidRDefault="009E375E" w:rsidP="00570712">
            <w:pPr>
              <w:rPr>
                <w:b/>
                <w:sz w:val="22"/>
                <w:szCs w:val="22"/>
              </w:rPr>
            </w:pPr>
            <w:r>
              <w:rPr>
                <w:b/>
                <w:sz w:val="22"/>
                <w:szCs w:val="22"/>
              </w:rPr>
              <w:t>1</w:t>
            </w:r>
          </w:p>
        </w:tc>
      </w:tr>
      <w:tr w:rsidR="00570712" w:rsidRPr="00BC79DC">
        <w:trPr>
          <w:cantSplit/>
          <w:trHeight w:val="170"/>
        </w:trPr>
        <w:tc>
          <w:tcPr>
            <w:tcW w:w="392" w:type="dxa"/>
            <w:tcBorders>
              <w:top w:val="double" w:sz="4" w:space="0" w:color="auto"/>
              <w:left w:val="double" w:sz="4" w:space="0" w:color="auto"/>
              <w:bottom w:val="double" w:sz="4" w:space="0" w:color="auto"/>
            </w:tcBorders>
            <w:textDirection w:val="btLr"/>
          </w:tcPr>
          <w:p w:rsidR="00570712" w:rsidRPr="00BC79DC" w:rsidRDefault="00570712" w:rsidP="00570712">
            <w:pPr>
              <w:ind w:left="113" w:right="113"/>
              <w:jc w:val="center"/>
              <w:rPr>
                <w:b/>
                <w:sz w:val="22"/>
                <w:szCs w:val="22"/>
              </w:rPr>
            </w:pPr>
            <w:r w:rsidRPr="00BC79DC">
              <w:rPr>
                <w:b/>
                <w:sz w:val="22"/>
                <w:szCs w:val="22"/>
              </w:rPr>
              <w:t>Formeel</w:t>
            </w:r>
          </w:p>
        </w:tc>
        <w:tc>
          <w:tcPr>
            <w:tcW w:w="2126" w:type="dxa"/>
            <w:tcBorders>
              <w:top w:val="double" w:sz="4" w:space="0" w:color="auto"/>
              <w:left w:val="double" w:sz="4" w:space="0" w:color="auto"/>
              <w:bottom w:val="double" w:sz="4" w:space="0" w:color="auto"/>
            </w:tcBorders>
          </w:tcPr>
          <w:p w:rsidR="00570712" w:rsidRPr="00BC79DC" w:rsidRDefault="00570712" w:rsidP="00570712">
            <w:pPr>
              <w:rPr>
                <w:b/>
                <w:sz w:val="22"/>
                <w:szCs w:val="22"/>
              </w:rPr>
            </w:pPr>
            <w:r w:rsidRPr="00BC79DC">
              <w:rPr>
                <w:b/>
                <w:sz w:val="22"/>
                <w:szCs w:val="22"/>
              </w:rPr>
              <w:t>Refereren</w:t>
            </w:r>
          </w:p>
        </w:tc>
        <w:tc>
          <w:tcPr>
            <w:tcW w:w="4536" w:type="dxa"/>
            <w:tcBorders>
              <w:top w:val="double" w:sz="4" w:space="0" w:color="auto"/>
              <w:bottom w:val="double" w:sz="4" w:space="0" w:color="auto"/>
              <w:right w:val="double" w:sz="4" w:space="0" w:color="auto"/>
            </w:tcBorders>
          </w:tcPr>
          <w:p w:rsidR="00570712" w:rsidRPr="00BC79DC" w:rsidRDefault="00570712" w:rsidP="00570712">
            <w:pPr>
              <w:rPr>
                <w:color w:val="000000"/>
                <w:sz w:val="22"/>
                <w:szCs w:val="22"/>
              </w:rPr>
            </w:pPr>
            <w:r w:rsidRPr="00BC79DC">
              <w:rPr>
                <w:color w:val="000000"/>
                <w:sz w:val="22"/>
                <w:szCs w:val="22"/>
              </w:rPr>
              <w:t>Er wordt op de juiste plaats in de tekst naar de literatuur gerefereerd.</w:t>
            </w:r>
          </w:p>
          <w:p w:rsidR="00570712" w:rsidRPr="00BC79DC" w:rsidRDefault="00570712" w:rsidP="00570712">
            <w:pPr>
              <w:rPr>
                <w:color w:val="000000"/>
                <w:sz w:val="22"/>
                <w:szCs w:val="22"/>
              </w:rPr>
            </w:pPr>
            <w:r w:rsidRPr="00BC79DC">
              <w:rPr>
                <w:color w:val="000000"/>
                <w:sz w:val="22"/>
                <w:szCs w:val="22"/>
              </w:rPr>
              <w:t>De referenties in de tekst en de literatuurlijst zijn volgens de handleiding opgemaakt.</w:t>
            </w:r>
          </w:p>
        </w:tc>
        <w:tc>
          <w:tcPr>
            <w:tcW w:w="1261" w:type="dxa"/>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sidRPr="00BC79DC">
              <w:rPr>
                <w:b/>
                <w:sz w:val="22"/>
                <w:szCs w:val="22"/>
              </w:rPr>
              <w:t>1</w:t>
            </w:r>
          </w:p>
          <w:p w:rsidR="00570712" w:rsidRPr="00BC79DC" w:rsidRDefault="00570712" w:rsidP="00570712">
            <w:pPr>
              <w:rPr>
                <w:b/>
                <w:sz w:val="22"/>
                <w:szCs w:val="22"/>
              </w:rPr>
            </w:pPr>
          </w:p>
          <w:p w:rsidR="00570712" w:rsidRPr="00BC79DC" w:rsidRDefault="00570712" w:rsidP="00570712">
            <w:pPr>
              <w:rPr>
                <w:b/>
                <w:sz w:val="22"/>
                <w:szCs w:val="22"/>
              </w:rPr>
            </w:pPr>
            <w:r w:rsidRPr="00BC79DC">
              <w:rPr>
                <w:b/>
                <w:sz w:val="22"/>
                <w:szCs w:val="22"/>
              </w:rPr>
              <w:t>1</w:t>
            </w:r>
          </w:p>
        </w:tc>
        <w:tc>
          <w:tcPr>
            <w:tcW w:w="1261" w:type="dxa"/>
            <w:tcBorders>
              <w:top w:val="double" w:sz="4" w:space="0" w:color="auto"/>
              <w:left w:val="double" w:sz="4" w:space="0" w:color="auto"/>
              <w:bottom w:val="double" w:sz="4" w:space="0" w:color="auto"/>
              <w:right w:val="double" w:sz="4" w:space="0" w:color="auto"/>
            </w:tcBorders>
          </w:tcPr>
          <w:p w:rsidR="00570712" w:rsidRDefault="009E375E" w:rsidP="00570712">
            <w:pPr>
              <w:rPr>
                <w:b/>
                <w:sz w:val="22"/>
                <w:szCs w:val="22"/>
              </w:rPr>
            </w:pPr>
            <w:r>
              <w:rPr>
                <w:b/>
                <w:sz w:val="22"/>
                <w:szCs w:val="22"/>
              </w:rPr>
              <w:t>0,75</w:t>
            </w:r>
          </w:p>
          <w:p w:rsidR="009E375E" w:rsidRDefault="009E375E" w:rsidP="00570712">
            <w:pPr>
              <w:rPr>
                <w:b/>
                <w:sz w:val="22"/>
                <w:szCs w:val="22"/>
              </w:rPr>
            </w:pPr>
          </w:p>
          <w:p w:rsidR="009E375E" w:rsidRPr="00BC79DC" w:rsidRDefault="009E375E" w:rsidP="00570712">
            <w:pPr>
              <w:rPr>
                <w:b/>
                <w:sz w:val="22"/>
                <w:szCs w:val="22"/>
              </w:rPr>
            </w:pPr>
            <w:r>
              <w:rPr>
                <w:b/>
                <w:sz w:val="22"/>
                <w:szCs w:val="22"/>
              </w:rPr>
              <w:t>0,5</w:t>
            </w:r>
          </w:p>
        </w:tc>
      </w:tr>
    </w:tbl>
    <w:p w:rsidR="00570712" w:rsidRPr="00BC79DC" w:rsidRDefault="00570712" w:rsidP="00570712">
      <w:pPr>
        <w:rPr>
          <w:b/>
          <w:sz w:val="22"/>
          <w:szCs w:val="22"/>
          <w:u w:val="single"/>
        </w:rPr>
      </w:pPr>
    </w:p>
    <w:p w:rsidR="00570712" w:rsidRDefault="00570712" w:rsidP="00570712">
      <w:pPr>
        <w:spacing w:after="200" w:line="276" w:lineRule="auto"/>
        <w:rPr>
          <w:sz w:val="22"/>
          <w:szCs w:val="22"/>
        </w:rPr>
      </w:pPr>
      <w:r>
        <w:rPr>
          <w:sz w:val="22"/>
          <w:szCs w:val="22"/>
        </w:rPr>
        <w:t>Beantwoord ook de vragen op de volgende bladzijde.</w:t>
      </w:r>
    </w:p>
    <w:p w:rsidR="00570712" w:rsidRDefault="00570712">
      <w:pPr>
        <w:contextualSpacing w:val="0"/>
        <w:rPr>
          <w:sz w:val="22"/>
          <w:szCs w:val="22"/>
        </w:rPr>
      </w:pPr>
      <w:r>
        <w:rPr>
          <w:sz w:val="22"/>
          <w:szCs w:val="22"/>
        </w:rPr>
        <w:br w:type="page"/>
      </w:r>
    </w:p>
    <w:p w:rsidR="00570712" w:rsidRPr="00C058E1" w:rsidRDefault="00570712" w:rsidP="00570712">
      <w:pPr>
        <w:spacing w:after="200" w:line="360" w:lineRule="auto"/>
        <w:jc w:val="both"/>
        <w:rPr>
          <w:b/>
          <w:sz w:val="22"/>
          <w:szCs w:val="22"/>
        </w:rPr>
      </w:pPr>
      <w:r w:rsidRPr="00C058E1">
        <w:rPr>
          <w:b/>
          <w:sz w:val="22"/>
          <w:szCs w:val="22"/>
        </w:rPr>
        <w:lastRenderedPageBreak/>
        <w:t>Wat is in jouw ogen het sterkste punt van dit literatuurverslag? Leg uit:</w:t>
      </w:r>
    </w:p>
    <w:p w:rsidR="00DA16B5" w:rsidRDefault="00DA16B5" w:rsidP="00570712">
      <w:pPr>
        <w:spacing w:after="200" w:line="360" w:lineRule="auto"/>
        <w:rPr>
          <w:sz w:val="22"/>
          <w:szCs w:val="22"/>
        </w:rPr>
      </w:pPr>
      <w:r>
        <w:rPr>
          <w:sz w:val="22"/>
          <w:szCs w:val="22"/>
        </w:rPr>
        <w:t xml:space="preserve">Het sterkste punt in mijn literatuur verslag vind ik mijn inleiding. Ik vind dat doordat ik een goed onderwerp heb gekozen alles mooi op elkaar aansluit. En dat ik een verslag heb gemaakt dat ook makkelijk leesbaar is voor mensen die alle biologische processen niet goed snappen. </w:t>
      </w:r>
    </w:p>
    <w:p w:rsidR="00DA16B5" w:rsidRDefault="00DA16B5" w:rsidP="00570712">
      <w:pPr>
        <w:spacing w:after="200" w:line="360" w:lineRule="auto"/>
        <w:rPr>
          <w:sz w:val="22"/>
          <w:szCs w:val="22"/>
        </w:rPr>
      </w:pPr>
    </w:p>
    <w:p w:rsidR="00570712" w:rsidRDefault="00570712" w:rsidP="00DA16B5">
      <w:pPr>
        <w:spacing w:after="200" w:line="360" w:lineRule="auto"/>
        <w:rPr>
          <w:sz w:val="22"/>
          <w:szCs w:val="22"/>
        </w:rPr>
      </w:pPr>
      <w:r w:rsidRPr="00C058E1">
        <w:rPr>
          <w:b/>
          <w:sz w:val="22"/>
          <w:szCs w:val="22"/>
        </w:rPr>
        <w:t>Wat vond je het lastigst aan dit verslag? Is er een onderdeel dat je als zwak zou bestempelen of voor je gevoel maar niet in de vingers kreeg? Leg uit:</w:t>
      </w:r>
      <w:r>
        <w:rPr>
          <w:sz w:val="22"/>
          <w:szCs w:val="22"/>
        </w:rPr>
        <w:t xml:space="preserve"> </w:t>
      </w:r>
    </w:p>
    <w:p w:rsidR="00DA16B5" w:rsidRPr="00BC79DC" w:rsidRDefault="00DA16B5" w:rsidP="00DA16B5">
      <w:pPr>
        <w:spacing w:after="200" w:line="360" w:lineRule="auto"/>
        <w:rPr>
          <w:b/>
          <w:sz w:val="22"/>
          <w:szCs w:val="22"/>
        </w:rPr>
      </w:pPr>
      <w:r>
        <w:rPr>
          <w:sz w:val="22"/>
          <w:szCs w:val="22"/>
        </w:rPr>
        <w:t>Het lastigst vond ik het laatste deel van de discussie. Soms kan je proberen met een stukje tekst wat je wilt, alleen het blijft maar niet goed aansluiten of de inhoud blijft maar niet kloppen. Ook vond ik het moeilijk om na 3 weken de opzet weer een beetje te begrijpen, de informatie zakt snel weg!!</w:t>
      </w:r>
    </w:p>
    <w:p w:rsidR="00570712" w:rsidRPr="00BC79DC" w:rsidRDefault="00570712" w:rsidP="00570712">
      <w:pPr>
        <w:spacing w:line="360" w:lineRule="auto"/>
        <w:rPr>
          <w:b/>
          <w:sz w:val="22"/>
          <w:szCs w:val="22"/>
        </w:rPr>
      </w:pPr>
    </w:p>
    <w:sectPr w:rsidR="00570712" w:rsidRPr="00BC79DC" w:rsidSect="00570712">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77B" w:rsidRDefault="0098577B" w:rsidP="00570712">
      <w:r>
        <w:separator/>
      </w:r>
    </w:p>
  </w:endnote>
  <w:endnote w:type="continuationSeparator" w:id="0">
    <w:p w:rsidR="0098577B" w:rsidRDefault="0098577B" w:rsidP="00570712">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2AC" w:rsidRDefault="0055444A" w:rsidP="00570712">
    <w:pPr>
      <w:pStyle w:val="Voettekst"/>
      <w:jc w:val="center"/>
    </w:pPr>
    <w:fldSimple w:instr=" PAGE   \* MERGEFORMAT ">
      <w:r w:rsidR="00A14545">
        <w:rPr>
          <w:noProof/>
        </w:rPr>
        <w:t>1</w:t>
      </w:r>
    </w:fldSimple>
  </w:p>
  <w:p w:rsidR="00E502AC" w:rsidRDefault="00E502A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77B" w:rsidRDefault="0098577B" w:rsidP="00570712">
      <w:r>
        <w:separator/>
      </w:r>
    </w:p>
  </w:footnote>
  <w:footnote w:type="continuationSeparator" w:id="0">
    <w:p w:rsidR="0098577B" w:rsidRDefault="0098577B" w:rsidP="00570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C5B4B"/>
    <w:rsid w:val="004335BB"/>
    <w:rsid w:val="004C5B4B"/>
    <w:rsid w:val="0055444A"/>
    <w:rsid w:val="00570712"/>
    <w:rsid w:val="005A1CC1"/>
    <w:rsid w:val="0089769E"/>
    <w:rsid w:val="0098577B"/>
    <w:rsid w:val="009E375E"/>
    <w:rsid w:val="00A14545"/>
    <w:rsid w:val="00B70B06"/>
    <w:rsid w:val="00D14359"/>
    <w:rsid w:val="00DA16B5"/>
    <w:rsid w:val="00E502A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4C5B4B"/>
    <w:pPr>
      <w:contextualSpacing/>
    </w:pPr>
    <w:rPr>
      <w:rFonts w:ascii="Palatino Linotype" w:hAnsi="Palatino Linotype"/>
      <w:sz w:val="24"/>
      <w:lang w:eastAsia="en-US"/>
    </w:rPr>
  </w:style>
  <w:style w:type="paragraph" w:styleId="Kop1">
    <w:name w:val="heading 1"/>
    <w:aliases w:val="Title,hoofdstuk"/>
    <w:basedOn w:val="Standaard"/>
    <w:next w:val="Standaard"/>
    <w:link w:val="Kop1Char"/>
    <w:autoRedefine/>
    <w:qFormat/>
    <w:rsid w:val="00ED319E"/>
    <w:pPr>
      <w:keepNext/>
      <w:outlineLvl w:val="0"/>
    </w:pPr>
    <w:rPr>
      <w:b/>
      <w:szCs w:val="24"/>
    </w:rPr>
  </w:style>
  <w:style w:type="paragraph" w:styleId="Kop2">
    <w:name w:val="heading 2"/>
    <w:aliases w:val="Bold,kopje"/>
    <w:basedOn w:val="Standaard"/>
    <w:next w:val="Standaard"/>
    <w:link w:val="Kop2Char"/>
    <w:autoRedefine/>
    <w:qFormat/>
    <w:rsid w:val="004C5B4B"/>
    <w:pPr>
      <w:keepNext/>
      <w:outlineLvl w:val="1"/>
    </w:pPr>
    <w:rPr>
      <w:b/>
      <w:bCs/>
    </w:rPr>
  </w:style>
  <w:style w:type="paragraph" w:styleId="Kop3">
    <w:name w:val="heading 3"/>
    <w:aliases w:val="Onderstreept,paragraaf,Underline"/>
    <w:basedOn w:val="Standaard"/>
    <w:next w:val="Standaard"/>
    <w:link w:val="Kop3Char"/>
    <w:autoRedefine/>
    <w:qFormat/>
    <w:rsid w:val="004C5B4B"/>
    <w:pPr>
      <w:keepNext/>
      <w:outlineLvl w:val="2"/>
    </w:pPr>
    <w:rPr>
      <w:bCs/>
      <w:szCs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Char,hoofdstuk Char"/>
    <w:link w:val="Kop1"/>
    <w:rsid w:val="00ED319E"/>
    <w:rPr>
      <w:rFonts w:ascii="Palatino Linotype" w:hAnsi="Palatino Linotype"/>
      <w:b/>
      <w:sz w:val="24"/>
      <w:szCs w:val="24"/>
      <w:lang w:val="nl-NL"/>
    </w:rPr>
  </w:style>
  <w:style w:type="character" w:customStyle="1" w:styleId="Kop2Char">
    <w:name w:val="Kop 2 Char"/>
    <w:aliases w:val="Bold Char,kopje Char"/>
    <w:link w:val="Kop2"/>
    <w:rsid w:val="001A53F0"/>
    <w:rPr>
      <w:rFonts w:ascii="Palatino Linotype" w:hAnsi="Palatino Linotype"/>
      <w:b/>
      <w:bCs/>
      <w:sz w:val="24"/>
      <w:lang w:val="nl-NL"/>
    </w:rPr>
  </w:style>
  <w:style w:type="character" w:customStyle="1" w:styleId="Kop3Char">
    <w:name w:val="Kop 3 Char"/>
    <w:aliases w:val="Onderstreept Char,paragraaf Char1,Underline Char"/>
    <w:link w:val="Kop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styleId="Kopvaninhoudsopgave">
    <w:name w:val="TOC Heading"/>
    <w:basedOn w:val="Kop1"/>
    <w:next w:val="Standaard"/>
    <w:uiPriority w:val="39"/>
    <w:qFormat/>
    <w:rsid w:val="001A53F0"/>
    <w:pPr>
      <w:spacing w:before="240" w:after="60"/>
      <w:outlineLvl w:val="9"/>
    </w:pPr>
    <w:rPr>
      <w:rFonts w:ascii="Cambria" w:hAnsi="Cambria"/>
      <w:bCs/>
      <w:kern w:val="32"/>
      <w:sz w:val="32"/>
      <w:szCs w:val="32"/>
    </w:rPr>
  </w:style>
  <w:style w:type="paragraph" w:customStyle="1" w:styleId="voorbeeld">
    <w:name w:val="voorbeeld"/>
    <w:basedOn w:val="Standaard"/>
    <w:next w:val="Standaard"/>
    <w:link w:val="voorbeeldChar"/>
    <w:rsid w:val="000E09A3"/>
    <w:pPr>
      <w:keepNext/>
      <w:shd w:val="clear" w:color="auto" w:fill="D9D9D9"/>
      <w:spacing w:line="0" w:lineRule="atLeast"/>
      <w:ind w:left="703" w:right="703"/>
      <w:outlineLvl w:val="2"/>
    </w:pPr>
    <w:rPr>
      <w:iCs/>
      <w:sz w:val="20"/>
      <w:szCs w:val="24"/>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Standaard"/>
    <w:next w:val="Standaard"/>
    <w:autoRedefine/>
    <w:uiPriority w:val="99"/>
    <w:rsid w:val="00A93981"/>
    <w:pPr>
      <w:ind w:left="240" w:hanging="240"/>
    </w:pPr>
    <w:rPr>
      <w:szCs w:val="18"/>
    </w:rPr>
  </w:style>
  <w:style w:type="paragraph" w:customStyle="1" w:styleId="Lijstalinea1">
    <w:name w:val="Lijstalinea1"/>
    <w:aliases w:val="lijst nummers"/>
    <w:basedOn w:val="Standaard"/>
    <w:uiPriority w:val="34"/>
    <w:qFormat/>
    <w:rsid w:val="00B376BE"/>
    <w:pPr>
      <w:ind w:left="720"/>
    </w:pPr>
    <w:rPr>
      <w:rFonts w:eastAsia="Calibri"/>
    </w:rPr>
  </w:style>
  <w:style w:type="paragraph" w:customStyle="1" w:styleId="Bullets">
    <w:name w:val="Bullets"/>
    <w:basedOn w:val="Standaard"/>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Standaard"/>
    <w:autoRedefine/>
    <w:qFormat/>
    <w:rsid w:val="004C5B4B"/>
    <w:pPr>
      <w:numPr>
        <w:numId w:val="28"/>
      </w:numPr>
    </w:pPr>
  </w:style>
  <w:style w:type="paragraph" w:customStyle="1" w:styleId="2estreepjes">
    <w:name w:val="2e streepjes"/>
    <w:basedOn w:val="Standaard"/>
    <w:autoRedefine/>
    <w:qFormat/>
    <w:rsid w:val="004C5B4B"/>
    <w:pPr>
      <w:numPr>
        <w:numId w:val="29"/>
      </w:numPr>
    </w:pPr>
  </w:style>
  <w:style w:type="paragraph" w:customStyle="1" w:styleId="normaal">
    <w:name w:val="normaal"/>
    <w:basedOn w:val="Kop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Bijschrift">
    <w:name w:val="caption"/>
    <w:basedOn w:val="Standaard"/>
    <w:next w:val="Standaard"/>
    <w:qFormat/>
    <w:rsid w:val="000E09A3"/>
    <w:rPr>
      <w:b/>
      <w:bCs/>
      <w:sz w:val="20"/>
    </w:rPr>
  </w:style>
  <w:style w:type="paragraph" w:styleId="Voettekst">
    <w:name w:val="footer"/>
    <w:basedOn w:val="Standaard"/>
    <w:link w:val="VoettekstChar"/>
    <w:uiPriority w:val="99"/>
    <w:rsid w:val="004C5B4B"/>
    <w:pPr>
      <w:tabs>
        <w:tab w:val="center" w:pos="4320"/>
        <w:tab w:val="right" w:pos="8640"/>
      </w:tabs>
    </w:pPr>
    <w:rPr>
      <w:szCs w:val="24"/>
    </w:rPr>
  </w:style>
  <w:style w:type="character" w:customStyle="1" w:styleId="VoettekstChar">
    <w:name w:val="Voettekst Char"/>
    <w:link w:val="Voettekst"/>
    <w:uiPriority w:val="99"/>
    <w:rsid w:val="004C5B4B"/>
    <w:rPr>
      <w:rFonts w:ascii="Palatino Linotype" w:hAnsi="Palatino Linotype"/>
      <w:sz w:val="24"/>
      <w:szCs w:val="24"/>
      <w:lang w:val="nl-NL"/>
    </w:rPr>
  </w:style>
  <w:style w:type="paragraph" w:styleId="Koptekst">
    <w:name w:val="header"/>
    <w:basedOn w:val="Standaard"/>
    <w:link w:val="KoptekstChar"/>
    <w:uiPriority w:val="99"/>
    <w:semiHidden/>
    <w:unhideWhenUsed/>
    <w:rsid w:val="004C5B4B"/>
    <w:pPr>
      <w:tabs>
        <w:tab w:val="center" w:pos="4680"/>
        <w:tab w:val="right" w:pos="9360"/>
      </w:tabs>
    </w:pPr>
  </w:style>
  <w:style w:type="character" w:customStyle="1" w:styleId="KoptekstChar">
    <w:name w:val="Koptekst Char"/>
    <w:link w:val="Koptekst"/>
    <w:uiPriority w:val="99"/>
    <w:semiHidden/>
    <w:rsid w:val="004C5B4B"/>
    <w:rPr>
      <w:rFonts w:ascii="Palatino Linotype" w:hAnsi="Palatino Linotype"/>
      <w:sz w:val="24"/>
      <w:lang w:val="nl-NL"/>
    </w:rPr>
  </w:style>
  <w:style w:type="paragraph" w:styleId="Ballontekst">
    <w:name w:val="Balloon Text"/>
    <w:basedOn w:val="Standaard"/>
    <w:link w:val="BallontekstChar"/>
    <w:uiPriority w:val="99"/>
    <w:semiHidden/>
    <w:unhideWhenUsed/>
    <w:rsid w:val="0011681C"/>
    <w:rPr>
      <w:rFonts w:ascii="Tahoma" w:hAnsi="Tahoma" w:cs="Tahoma"/>
      <w:sz w:val="16"/>
      <w:szCs w:val="16"/>
    </w:rPr>
  </w:style>
  <w:style w:type="character" w:customStyle="1" w:styleId="BallontekstChar">
    <w:name w:val="Ballontekst Char"/>
    <w:basedOn w:val="Standaardalinea-lettertype"/>
    <w:link w:val="Ballontekst"/>
    <w:uiPriority w:val="99"/>
    <w:semiHidden/>
    <w:rsid w:val="0011681C"/>
    <w:rPr>
      <w:rFonts w:ascii="Tahoma" w:hAnsi="Tahoma" w:cs="Tahoma"/>
      <w:sz w:val="16"/>
      <w:szCs w:val="16"/>
      <w:lang w:eastAsia="en-US"/>
    </w:rPr>
  </w:style>
  <w:style w:type="character" w:styleId="Verwijzingopmerking">
    <w:name w:val="annotation reference"/>
    <w:basedOn w:val="Standaardalinea-lettertype"/>
    <w:uiPriority w:val="99"/>
    <w:semiHidden/>
    <w:unhideWhenUsed/>
    <w:rsid w:val="00011E45"/>
    <w:rPr>
      <w:sz w:val="16"/>
      <w:szCs w:val="16"/>
    </w:rPr>
  </w:style>
  <w:style w:type="paragraph" w:styleId="Tekstopmerking">
    <w:name w:val="annotation text"/>
    <w:basedOn w:val="Standaard"/>
    <w:link w:val="TekstopmerkingChar"/>
    <w:uiPriority w:val="99"/>
    <w:semiHidden/>
    <w:unhideWhenUsed/>
    <w:rsid w:val="00011E45"/>
    <w:pPr>
      <w:spacing w:after="200"/>
      <w:contextualSpacing w:val="0"/>
    </w:pPr>
    <w:rPr>
      <w:rFonts w:ascii="Calibri" w:eastAsia="Cambria" w:hAnsi="Calibri"/>
      <w:sz w:val="20"/>
    </w:rPr>
  </w:style>
  <w:style w:type="character" w:customStyle="1" w:styleId="TekstopmerkingChar">
    <w:name w:val="Tekst opmerking Char"/>
    <w:basedOn w:val="Standaardalinea-lettertype"/>
    <w:link w:val="Tekstopmerking"/>
    <w:uiPriority w:val="99"/>
    <w:semiHidden/>
    <w:rsid w:val="00011E45"/>
    <w:rPr>
      <w:rFonts w:ascii="Calibri" w:eastAsia="Cambria" w:hAnsi="Calibri"/>
      <w:lang w:eastAsia="en-US"/>
    </w:rPr>
  </w:style>
  <w:style w:type="paragraph" w:customStyle="1" w:styleId="tabellen">
    <w:name w:val="tabellen"/>
    <w:basedOn w:val="Standaard"/>
    <w:link w:val="tabellenChar"/>
    <w:rsid w:val="009E375E"/>
    <w:pPr>
      <w:contextualSpacing w:val="0"/>
    </w:pPr>
    <w:rPr>
      <w:sz w:val="22"/>
      <w:szCs w:val="22"/>
    </w:rPr>
  </w:style>
  <w:style w:type="character" w:customStyle="1" w:styleId="tabellenChar">
    <w:name w:val="tabellen Char"/>
    <w:link w:val="tabellen"/>
    <w:locked/>
    <w:rsid w:val="009E375E"/>
    <w:rPr>
      <w:rFonts w:ascii="Palatino Linotype" w:hAnsi="Palatino Linotype"/>
      <w:sz w:val="22"/>
      <w:szCs w:val="22"/>
      <w:lang w:val="nl-NL" w:eastAsia="en-US" w:bidi="ar-SA"/>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1744</Words>
  <Characters>9592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Universiteit van Amsterdam</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Christa</cp:lastModifiedBy>
  <cp:revision>2</cp:revision>
  <dcterms:created xsi:type="dcterms:W3CDTF">2012-12-11T17:32:00Z</dcterms:created>
  <dcterms:modified xsi:type="dcterms:W3CDTF">2012-12-11T17:32:00Z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