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12" w:rsidRPr="009032BE" w:rsidRDefault="00570712" w:rsidP="00570712">
      <w:pPr>
        <w:spacing w:line="360" w:lineRule="auto"/>
        <w:rPr>
          <w:bCs/>
          <w:szCs w:val="24"/>
        </w:rPr>
      </w:pPr>
      <w:r w:rsidRPr="009032BE">
        <w:rPr>
          <w:bCs/>
          <w:noProof/>
          <w:szCs w:val="24"/>
          <w:lang w:val="en-US"/>
        </w:rPr>
        <w:pict>
          <v:line id="Line 10" o:spid="_x0000_s1026" style="position:absolute;z-index:251658752;visibility:visibl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w:r>
    </w:p>
    <w:p w:rsidR="00570712" w:rsidRPr="009032BE" w:rsidRDefault="00570712" w:rsidP="00570712">
      <w:pPr>
        <w:pStyle w:val="Voettekst"/>
        <w:tabs>
          <w:tab w:val="clear" w:pos="4320"/>
          <w:tab w:val="clear" w:pos="8640"/>
        </w:tabs>
        <w:spacing w:line="360" w:lineRule="auto"/>
        <w:rPr>
          <w:b/>
          <w:bCs/>
        </w:rPr>
      </w:pPr>
    </w:p>
    <w:p w:rsidR="009032BE" w:rsidRPr="009032BE" w:rsidRDefault="003D044D" w:rsidP="009032BE">
      <w:pPr>
        <w:autoSpaceDE w:val="0"/>
        <w:autoSpaceDN w:val="0"/>
        <w:adjustRightInd w:val="0"/>
        <w:rPr>
          <w:rFonts w:cs="Tahoma"/>
          <w:b/>
        </w:rPr>
      </w:pPr>
      <w:r>
        <w:rPr>
          <w:rFonts w:cs="Tahoma"/>
          <w:b/>
        </w:rPr>
        <w:t>In de jeugd v</w:t>
      </w:r>
      <w:r w:rsidR="009032BE" w:rsidRPr="009032BE">
        <w:rPr>
          <w:rFonts w:cs="Tahoma"/>
          <w:b/>
        </w:rPr>
        <w:t xml:space="preserve">erwaarloosde </w:t>
      </w:r>
      <w:r>
        <w:rPr>
          <w:rFonts w:cs="Tahoma"/>
          <w:b/>
        </w:rPr>
        <w:t>ratten</w:t>
      </w:r>
      <w:r w:rsidR="009032BE" w:rsidRPr="009032BE">
        <w:rPr>
          <w:rFonts w:cs="Tahoma"/>
          <w:b/>
        </w:rPr>
        <w:t xml:space="preserve"> </w:t>
      </w:r>
      <w:r>
        <w:rPr>
          <w:rFonts w:cs="Tahoma"/>
          <w:b/>
        </w:rPr>
        <w:t xml:space="preserve">gevoeliger voor </w:t>
      </w:r>
      <w:r w:rsidR="009032BE" w:rsidRPr="009032BE">
        <w:rPr>
          <w:rFonts w:cs="Tahoma"/>
          <w:b/>
        </w:rPr>
        <w:t>stress op latere leeftijd</w:t>
      </w:r>
    </w:p>
    <w:p w:rsidR="00570712" w:rsidRPr="009032BE" w:rsidRDefault="00570712" w:rsidP="00570712">
      <w:pPr>
        <w:pStyle w:val="Voettekst"/>
        <w:tabs>
          <w:tab w:val="clear" w:pos="4320"/>
          <w:tab w:val="clear" w:pos="8640"/>
        </w:tabs>
        <w:spacing w:line="360" w:lineRule="auto"/>
        <w:rPr>
          <w:b/>
          <w:bCs/>
        </w:rPr>
      </w:pPr>
      <w:r w:rsidRPr="009032BE">
        <w:rPr>
          <w:b/>
          <w:noProof/>
          <w:lang w:val="en-US" w:eastAsia="en-US"/>
        </w:rPr>
        <w:pict>
          <v:line id="Line 4" o:spid="_x0000_s1028" style="position:absolute;z-index:251657728;visibility:visibl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w: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r w:rsidRPr="009032BE">
        <w:rPr>
          <w:b/>
          <w:bCs/>
        </w:rPr>
        <w:t>Naam student:</w:t>
      </w:r>
      <w:r w:rsidR="009032BE" w:rsidRPr="009032BE">
        <w:rPr>
          <w:b/>
          <w:bCs/>
        </w:rPr>
        <w:t xml:space="preserve"> Maurits Bongenaar</w:t>
      </w:r>
    </w:p>
    <w:p w:rsidR="00570712" w:rsidRPr="009032BE" w:rsidRDefault="00570712" w:rsidP="00570712">
      <w:pPr>
        <w:pStyle w:val="Voettekst"/>
        <w:tabs>
          <w:tab w:val="clear" w:pos="4320"/>
          <w:tab w:val="clear" w:pos="8640"/>
        </w:tabs>
        <w:spacing w:line="360" w:lineRule="auto"/>
        <w:rPr>
          <w:b/>
          <w:bCs/>
        </w:rPr>
      </w:pPr>
      <w:r w:rsidRPr="009032BE">
        <w:rPr>
          <w:b/>
          <w:bCs/>
        </w:rPr>
        <w:t>UvAnetID</w:t>
      </w:r>
      <w:bookmarkStart w:id="0" w:name="_GoBack"/>
      <w:bookmarkEnd w:id="0"/>
      <w:r w:rsidRPr="009032BE">
        <w:rPr>
          <w:b/>
          <w:bCs/>
        </w:rPr>
        <w:t>:</w:t>
      </w:r>
      <w:r w:rsidR="009032BE" w:rsidRPr="009032BE">
        <w:rPr>
          <w:b/>
          <w:bCs/>
        </w:rPr>
        <w:t xml:space="preserve"> 10442413</w:t>
      </w:r>
    </w:p>
    <w:p w:rsidR="00570712" w:rsidRPr="009032BE" w:rsidRDefault="00570712" w:rsidP="00570712">
      <w:pPr>
        <w:pStyle w:val="Voettekst"/>
        <w:tabs>
          <w:tab w:val="clear" w:pos="4320"/>
          <w:tab w:val="clear" w:pos="8640"/>
        </w:tabs>
        <w:spacing w:line="360" w:lineRule="auto"/>
        <w:rPr>
          <w:b/>
          <w:bCs/>
        </w:rPr>
      </w:pPr>
      <w:r w:rsidRPr="009032BE">
        <w:rPr>
          <w:b/>
          <w:bCs/>
        </w:rPr>
        <w:t>ABV groep:</w:t>
      </w:r>
      <w:r w:rsidR="009032BE" w:rsidRPr="009032BE">
        <w:rPr>
          <w:b/>
          <w:bCs/>
        </w:rPr>
        <w:t xml:space="preserve"> F5</w:t>
      </w:r>
    </w:p>
    <w:p w:rsidR="00570712" w:rsidRPr="009032BE" w:rsidRDefault="00570712" w:rsidP="00570712">
      <w:pPr>
        <w:pStyle w:val="Voettekst"/>
        <w:tabs>
          <w:tab w:val="clear" w:pos="4320"/>
          <w:tab w:val="clear" w:pos="8640"/>
        </w:tabs>
        <w:spacing w:line="360" w:lineRule="auto"/>
        <w:rPr>
          <w:b/>
          <w:bCs/>
        </w:rPr>
      </w:pPr>
      <w:r w:rsidRPr="009032BE">
        <w:rPr>
          <w:b/>
          <w:bCs/>
        </w:rPr>
        <w:t>Naam docent:</w:t>
      </w:r>
      <w:r w:rsidR="009032BE" w:rsidRPr="009032BE">
        <w:rPr>
          <w:b/>
          <w:bCs/>
        </w:rPr>
        <w:t xml:space="preserve"> C. Nijnens</w:t>
      </w: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p>
    <w:p w:rsidR="00570712" w:rsidRPr="009032BE" w:rsidRDefault="00570712" w:rsidP="00570712">
      <w:pPr>
        <w:pStyle w:val="Voettekst"/>
        <w:tabs>
          <w:tab w:val="clear" w:pos="4320"/>
          <w:tab w:val="clear" w:pos="8640"/>
        </w:tabs>
        <w:spacing w:line="360" w:lineRule="auto"/>
        <w:rPr>
          <w:b/>
          <w:bCs/>
        </w:rPr>
      </w:pPr>
      <w:r w:rsidRPr="009032BE">
        <w:rPr>
          <w:b/>
          <w:bCs/>
        </w:rPr>
        <w:t xml:space="preserve">Opdracht, versie: literatuurverslag, </w:t>
      </w:r>
      <w:r w:rsidR="009032BE" w:rsidRPr="009032BE">
        <w:rPr>
          <w:b/>
          <w:bCs/>
        </w:rPr>
        <w:t>eindversie</w:t>
      </w:r>
    </w:p>
    <w:p w:rsidR="00570712" w:rsidRPr="009032BE" w:rsidRDefault="00570712" w:rsidP="00570712">
      <w:pPr>
        <w:pStyle w:val="Voettekst"/>
        <w:tabs>
          <w:tab w:val="clear" w:pos="4320"/>
          <w:tab w:val="clear" w:pos="8640"/>
        </w:tabs>
        <w:spacing w:line="360" w:lineRule="auto"/>
        <w:rPr>
          <w:b/>
          <w:bCs/>
        </w:rPr>
      </w:pPr>
      <w:r w:rsidRPr="009032BE">
        <w:rPr>
          <w:b/>
          <w:bCs/>
        </w:rPr>
        <w:t>Inleverdatum:</w:t>
      </w:r>
      <w:r w:rsidR="009032BE" w:rsidRPr="009032BE">
        <w:rPr>
          <w:b/>
          <w:bCs/>
        </w:rPr>
        <w:t xml:space="preserve"> 18-01-2013</w:t>
      </w:r>
    </w:p>
    <w:p w:rsidR="00570712" w:rsidRPr="009032BE" w:rsidRDefault="00570712" w:rsidP="00570712">
      <w:pPr>
        <w:pStyle w:val="Voettekst"/>
        <w:tabs>
          <w:tab w:val="clear" w:pos="4320"/>
          <w:tab w:val="clear" w:pos="8640"/>
        </w:tabs>
        <w:spacing w:line="360" w:lineRule="auto"/>
        <w:rPr>
          <w:b/>
          <w:bCs/>
        </w:rPr>
      </w:pPr>
      <w:r w:rsidRPr="009032BE">
        <w:rPr>
          <w:b/>
          <w:bCs/>
        </w:rPr>
        <w:t>Aantal woorden:</w:t>
      </w:r>
      <w:r w:rsidR="00751495">
        <w:rPr>
          <w:b/>
          <w:bCs/>
        </w:rPr>
        <w:t xml:space="preserve"> 1.493</w:t>
      </w:r>
    </w:p>
    <w:p w:rsidR="00570712" w:rsidRPr="009032BE" w:rsidRDefault="00570712" w:rsidP="00570712">
      <w:pPr>
        <w:spacing w:line="360" w:lineRule="auto"/>
        <w:rPr>
          <w:szCs w:val="24"/>
        </w:rPr>
      </w:pPr>
    </w:p>
    <w:p w:rsidR="00570712" w:rsidRPr="009032BE" w:rsidRDefault="00570712" w:rsidP="00570712">
      <w:pPr>
        <w:spacing w:line="360" w:lineRule="auto"/>
        <w:rPr>
          <w:b/>
          <w:szCs w:val="24"/>
        </w:rPr>
      </w:pPr>
      <w:r w:rsidRPr="009032BE">
        <w:rPr>
          <w:noProof/>
          <w:szCs w:val="24"/>
          <w:lang w:val="en-US"/>
        </w:rPr>
        <w:pict>
          <v:line id="Line 2" o:spid="_x0000_s1027" style="position:absolute;z-index:251656704;visibility:visibl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w:r>
    </w:p>
    <w:p w:rsidR="00570712" w:rsidRPr="009032BE" w:rsidRDefault="00570712" w:rsidP="00570712">
      <w:pPr>
        <w:spacing w:line="360" w:lineRule="auto"/>
        <w:rPr>
          <w:b/>
          <w:szCs w:val="24"/>
        </w:rPr>
      </w:pPr>
    </w:p>
    <w:p w:rsidR="003D044D" w:rsidRPr="009032BE" w:rsidRDefault="003D044D" w:rsidP="003D044D">
      <w:pPr>
        <w:autoSpaceDE w:val="0"/>
        <w:autoSpaceDN w:val="0"/>
        <w:adjustRightInd w:val="0"/>
        <w:rPr>
          <w:rFonts w:cs="Tahoma"/>
          <w:b/>
        </w:rPr>
      </w:pPr>
      <w:r>
        <w:rPr>
          <w:rFonts w:cs="Tahoma"/>
          <w:b/>
        </w:rPr>
        <w:lastRenderedPageBreak/>
        <w:t>In de jeugd v</w:t>
      </w:r>
      <w:r w:rsidRPr="009032BE">
        <w:rPr>
          <w:rFonts w:cs="Tahoma"/>
          <w:b/>
        </w:rPr>
        <w:t xml:space="preserve">erwaarloosde </w:t>
      </w:r>
      <w:r>
        <w:rPr>
          <w:rFonts w:cs="Tahoma"/>
          <w:b/>
        </w:rPr>
        <w:t>ratten</w:t>
      </w:r>
      <w:r w:rsidRPr="009032BE">
        <w:rPr>
          <w:rFonts w:cs="Tahoma"/>
          <w:b/>
        </w:rPr>
        <w:t xml:space="preserve"> </w:t>
      </w:r>
      <w:r>
        <w:rPr>
          <w:rFonts w:cs="Tahoma"/>
          <w:b/>
        </w:rPr>
        <w:t xml:space="preserve">gevoeliger voor </w:t>
      </w:r>
      <w:r w:rsidRPr="009032BE">
        <w:rPr>
          <w:rFonts w:cs="Tahoma"/>
          <w:b/>
        </w:rPr>
        <w:t>stress op latere leeftijd</w:t>
      </w:r>
    </w:p>
    <w:p w:rsidR="009032BE" w:rsidRPr="009032BE" w:rsidRDefault="009032BE" w:rsidP="009B62E7">
      <w:pPr>
        <w:autoSpaceDE w:val="0"/>
        <w:autoSpaceDN w:val="0"/>
        <w:adjustRightInd w:val="0"/>
        <w:spacing w:line="360" w:lineRule="auto"/>
        <w:rPr>
          <w:rFonts w:cs="Tahoma"/>
        </w:rPr>
      </w:pPr>
    </w:p>
    <w:p w:rsidR="009032BE" w:rsidRPr="009032BE" w:rsidRDefault="00485355" w:rsidP="009B62E7">
      <w:pPr>
        <w:autoSpaceDE w:val="0"/>
        <w:autoSpaceDN w:val="0"/>
        <w:adjustRightInd w:val="0"/>
        <w:spacing w:line="360" w:lineRule="auto"/>
        <w:rPr>
          <w:rFonts w:cs="Tahoma"/>
        </w:rPr>
      </w:pPr>
      <w:r w:rsidRPr="009032BE">
        <w:rPr>
          <w:rFonts w:cs="Tahoma"/>
        </w:rPr>
        <w:t xml:space="preserve">Volgens cijfers van het centraal bureau voor de statistiek vertoont 1 op de 10 Nederlanders stressgerelateerd gedrag, </w:t>
      </w:r>
      <w:r>
        <w:rPr>
          <w:rFonts w:cs="Tahoma"/>
        </w:rPr>
        <w:t>wat kan leiden</w:t>
      </w:r>
      <w:r w:rsidRPr="009032BE">
        <w:rPr>
          <w:rFonts w:cs="Tahoma"/>
        </w:rPr>
        <w:t xml:space="preserve"> tot problemen op </w:t>
      </w:r>
      <w:r>
        <w:rPr>
          <w:rFonts w:cs="Tahoma"/>
        </w:rPr>
        <w:t xml:space="preserve">het </w:t>
      </w:r>
      <w:r w:rsidRPr="009032BE">
        <w:rPr>
          <w:rFonts w:cs="Tahoma"/>
        </w:rPr>
        <w:t>werk en minder sociale contacten.</w:t>
      </w:r>
      <w:r>
        <w:rPr>
          <w:rFonts w:cs="Tahoma"/>
        </w:rPr>
        <w:t xml:space="preserve"> </w:t>
      </w:r>
      <w:r w:rsidR="009032BE" w:rsidRPr="009032BE">
        <w:rPr>
          <w:rFonts w:cs="Tahoma"/>
        </w:rPr>
        <w:t xml:space="preserve">Misbruik en het negeren van kinderen op jonge leeftijd kan leiden tot een hogere kans op stress en stressgerelateerd gedrag op latere leeftijd  (Heim </w:t>
      </w:r>
      <w:r w:rsidR="009032BE" w:rsidRPr="003D044D">
        <w:rPr>
          <w:rFonts w:cs="Tahoma"/>
          <w:i/>
        </w:rPr>
        <w:t>et al.,</w:t>
      </w:r>
      <w:r w:rsidR="009032BE" w:rsidRPr="009032BE">
        <w:rPr>
          <w:rFonts w:cs="Tahoma"/>
        </w:rPr>
        <w:t xml:space="preserve"> 1997, 2000; Ladd </w:t>
      </w:r>
      <w:r w:rsidR="009032BE" w:rsidRPr="003D044D">
        <w:rPr>
          <w:rFonts w:cs="Tahoma"/>
          <w:i/>
        </w:rPr>
        <w:t>et al.,</w:t>
      </w:r>
      <w:r w:rsidR="009032BE" w:rsidRPr="009032BE">
        <w:rPr>
          <w:rFonts w:cs="Tahoma"/>
        </w:rPr>
        <w:t xml:space="preserve"> 2000; Caldji </w:t>
      </w:r>
      <w:r w:rsidR="009032BE" w:rsidRPr="003D044D">
        <w:rPr>
          <w:rFonts w:cs="Tahoma"/>
          <w:i/>
        </w:rPr>
        <w:t>et al.,</w:t>
      </w:r>
      <w:r w:rsidR="009032BE" w:rsidRPr="009032BE">
        <w:rPr>
          <w:rFonts w:cs="Tahoma"/>
        </w:rPr>
        <w:t xml:space="preserve"> 2001</w:t>
      </w:r>
      <w:r w:rsidR="00AF7CB6" w:rsidRPr="00AF7CB6">
        <w:t xml:space="preserve"> </w:t>
      </w:r>
      <w:r w:rsidR="00AF7CB6" w:rsidRPr="00E11439">
        <w:t xml:space="preserve">aangehaald in Kalinichev </w:t>
      </w:r>
      <w:r w:rsidR="00AF7CB6" w:rsidRPr="00F66577">
        <w:rPr>
          <w:i/>
        </w:rPr>
        <w:t>et al</w:t>
      </w:r>
      <w:r w:rsidR="00AF7CB6">
        <w:t>., 2002</w:t>
      </w:r>
      <w:r w:rsidR="009032BE" w:rsidRPr="009032BE">
        <w:rPr>
          <w:rFonts w:cs="Tahoma"/>
        </w:rPr>
        <w:t>). Stress, de rode draad in de in dit behandelde o</w:t>
      </w:r>
      <w:r w:rsidR="003D044D">
        <w:rPr>
          <w:rFonts w:cs="Tahoma"/>
        </w:rPr>
        <w:t xml:space="preserve">nderzoek, is de mate waarop </w:t>
      </w:r>
      <w:r w:rsidR="009032BE" w:rsidRPr="009032BE">
        <w:rPr>
          <w:rFonts w:cs="Tahoma"/>
        </w:rPr>
        <w:t>door afgifte van bepaalde stoffen als C</w:t>
      </w:r>
      <w:r w:rsidR="003D044D">
        <w:rPr>
          <w:rFonts w:cs="Tahoma"/>
        </w:rPr>
        <w:t>ORT en ACTH als persoon reageerd wordt</w:t>
      </w:r>
      <w:r w:rsidR="009032BE" w:rsidRPr="009032BE">
        <w:rPr>
          <w:rFonts w:cs="Tahoma"/>
        </w:rPr>
        <w:t xml:space="preserve"> op stressvolle situaties. </w:t>
      </w:r>
      <w:r w:rsidR="00AF7CB6">
        <w:rPr>
          <w:rFonts w:cs="Tahoma"/>
        </w:rPr>
        <w:t>Deze afgifte is extra groot bij mensen met een depressie, die verhoogde activiteit van de HPA-as vertonen</w:t>
      </w:r>
      <w:r w:rsidR="00AF7CB6" w:rsidRPr="003C7F1D">
        <w:rPr>
          <w:szCs w:val="24"/>
        </w:rPr>
        <w:t xml:space="preserve"> </w:t>
      </w:r>
      <w:r w:rsidR="00AF7CB6" w:rsidRPr="00E11439">
        <w:t xml:space="preserve">(Arborelius </w:t>
      </w:r>
      <w:r w:rsidR="00AF7CB6" w:rsidRPr="00F66577">
        <w:rPr>
          <w:i/>
        </w:rPr>
        <w:t>et al</w:t>
      </w:r>
      <w:r w:rsidR="00AF7CB6" w:rsidRPr="00E11439">
        <w:t xml:space="preserve">., 1999, aangehaald in Aisa </w:t>
      </w:r>
      <w:r w:rsidR="00AF7CB6" w:rsidRPr="00F66577">
        <w:rPr>
          <w:i/>
        </w:rPr>
        <w:t>et al</w:t>
      </w:r>
      <w:r w:rsidR="00AF7CB6" w:rsidRPr="00E11439">
        <w:t>., 2006)</w:t>
      </w:r>
      <w:r w:rsidR="00AF7CB6">
        <w:rPr>
          <w:szCs w:val="24"/>
        </w:rPr>
        <w:t>.</w:t>
      </w:r>
      <w:r w:rsidR="00AF7CB6">
        <w:rPr>
          <w:rFonts w:cs="Tahoma"/>
        </w:rPr>
        <w:t xml:space="preserve"> </w:t>
      </w:r>
      <w:r w:rsidR="009032BE" w:rsidRPr="009032BE">
        <w:rPr>
          <w:rFonts w:cs="Tahoma"/>
        </w:rPr>
        <w:t xml:space="preserve">Uit eerder onderzoek met ratten is gebleken dat babyratten die zorgvuldig genegeerd worden na de geboorte, op latere leeftijd gedrag vertonen dat overeenkomt met dat van mensen met een depressie en angststoornissen (Amsterdam </w:t>
      </w:r>
      <w:r w:rsidR="009032BE" w:rsidRPr="00751495">
        <w:rPr>
          <w:rFonts w:cs="Tahoma"/>
          <w:i/>
        </w:rPr>
        <w:t>et al</w:t>
      </w:r>
      <w:r w:rsidR="009032BE" w:rsidRPr="009032BE">
        <w:rPr>
          <w:rFonts w:cs="Tahoma"/>
        </w:rPr>
        <w:t xml:space="preserve">., 1987; Heit </w:t>
      </w:r>
      <w:r w:rsidR="009032BE" w:rsidRPr="003D044D">
        <w:rPr>
          <w:rFonts w:cs="Tahoma"/>
          <w:i/>
        </w:rPr>
        <w:t>et al.,</w:t>
      </w:r>
      <w:r w:rsidR="009032BE" w:rsidRPr="009032BE">
        <w:rPr>
          <w:rFonts w:cs="Tahoma"/>
        </w:rPr>
        <w:t xml:space="preserve"> 1997; Ladd </w:t>
      </w:r>
      <w:r w:rsidR="009032BE" w:rsidRPr="003D044D">
        <w:rPr>
          <w:rFonts w:cs="Tahoma"/>
          <w:i/>
        </w:rPr>
        <w:t>et al.,</w:t>
      </w:r>
      <w:r w:rsidR="009032BE" w:rsidRPr="009032BE">
        <w:rPr>
          <w:rFonts w:cs="Tahoma"/>
        </w:rPr>
        <w:t xml:space="preserve"> 2000</w:t>
      </w:r>
      <w:r w:rsidR="006F5F65">
        <w:rPr>
          <w:rFonts w:cs="Tahoma"/>
        </w:rPr>
        <w:t>,</w:t>
      </w:r>
      <w:r w:rsidR="006F5F65" w:rsidRPr="006F5F65">
        <w:t xml:space="preserve"> </w:t>
      </w:r>
      <w:r w:rsidR="006F5F65" w:rsidRPr="00E11439">
        <w:t xml:space="preserve">aangehaald in Kalinichev </w:t>
      </w:r>
      <w:r w:rsidR="006F5F65" w:rsidRPr="00F66577">
        <w:rPr>
          <w:i/>
        </w:rPr>
        <w:t>et al</w:t>
      </w:r>
      <w:r w:rsidR="006F5F65" w:rsidRPr="00E11439">
        <w:t>., 2002</w:t>
      </w:r>
      <w:r w:rsidR="009032BE" w:rsidRPr="009032BE">
        <w:rPr>
          <w:rFonts w:cs="Tahoma"/>
        </w:rPr>
        <w:t>).</w:t>
      </w:r>
      <w:r>
        <w:rPr>
          <w:rFonts w:cs="Tahoma"/>
        </w:rPr>
        <w:t xml:space="preserve"> </w:t>
      </w:r>
      <w:r w:rsidR="009032BE" w:rsidRPr="009032BE">
        <w:rPr>
          <w:rFonts w:cs="Tahoma"/>
        </w:rPr>
        <w:t>Eerder onderzoek heef</w:t>
      </w:r>
      <w:r w:rsidR="005C12CC">
        <w:rPr>
          <w:rFonts w:cs="Tahoma"/>
        </w:rPr>
        <w:t>t aangetoond dat deze gevolgen voortvloeien</w:t>
      </w:r>
      <w:r w:rsidR="009032BE" w:rsidRPr="009032BE">
        <w:rPr>
          <w:rFonts w:cs="Tahoma"/>
        </w:rPr>
        <w:t xml:space="preserve"> uit een hoge stressgevoeligheid (Kessler, 1997; Kendler </w:t>
      </w:r>
      <w:r w:rsidR="009032BE" w:rsidRPr="00751495">
        <w:rPr>
          <w:rFonts w:cs="Tahoma"/>
          <w:i/>
        </w:rPr>
        <w:t>et al</w:t>
      </w:r>
      <w:r w:rsidR="009032BE" w:rsidRPr="009032BE">
        <w:rPr>
          <w:rFonts w:cs="Tahoma"/>
        </w:rPr>
        <w:t>., 1999; Van Praag, 2004</w:t>
      </w:r>
      <w:r w:rsidR="006F5F65">
        <w:rPr>
          <w:rFonts w:cs="Tahoma"/>
        </w:rPr>
        <w:t>,</w:t>
      </w:r>
      <w:r w:rsidR="006F5F65" w:rsidRPr="006F5F65">
        <w:t xml:space="preserve"> </w:t>
      </w:r>
      <w:r w:rsidR="006F5F65" w:rsidRPr="00E11439">
        <w:t xml:space="preserve">aangehaald in Kalinichev </w:t>
      </w:r>
      <w:r w:rsidR="006F5F65" w:rsidRPr="00F66577">
        <w:rPr>
          <w:i/>
        </w:rPr>
        <w:t>et al</w:t>
      </w:r>
      <w:r w:rsidR="006F5F65">
        <w:t>., 2002</w:t>
      </w:r>
      <w:r w:rsidR="009032BE" w:rsidRPr="009032BE">
        <w:rPr>
          <w:rFonts w:cs="Tahoma"/>
        </w:rPr>
        <w:t>).</w:t>
      </w:r>
    </w:p>
    <w:p w:rsidR="009032BE" w:rsidRPr="009032BE" w:rsidRDefault="009032BE" w:rsidP="009B62E7">
      <w:pPr>
        <w:autoSpaceDE w:val="0"/>
        <w:autoSpaceDN w:val="0"/>
        <w:adjustRightInd w:val="0"/>
        <w:spacing w:line="360" w:lineRule="auto"/>
        <w:rPr>
          <w:rFonts w:cs="Tahoma"/>
        </w:rPr>
      </w:pPr>
      <w:r w:rsidRPr="009032BE">
        <w:rPr>
          <w:rFonts w:cs="Tahoma"/>
        </w:rPr>
        <w:t>Er blijft echter nog veel onduidelijkheid over de manier waarop</w:t>
      </w:r>
      <w:r w:rsidR="003D044D">
        <w:rPr>
          <w:rFonts w:cs="Tahoma"/>
        </w:rPr>
        <w:t xml:space="preserve"> men reageert op stress zoals men doet</w:t>
      </w:r>
      <w:r w:rsidRPr="009032BE">
        <w:rPr>
          <w:rFonts w:cs="Tahoma"/>
        </w:rPr>
        <w:t>, en waarom sommige mensen er vatbaarder voor zijn dan anderen.</w:t>
      </w:r>
    </w:p>
    <w:p w:rsidR="009032BE" w:rsidRDefault="009032BE" w:rsidP="009B62E7">
      <w:pPr>
        <w:autoSpaceDE w:val="0"/>
        <w:autoSpaceDN w:val="0"/>
        <w:adjustRightInd w:val="0"/>
        <w:spacing w:line="360" w:lineRule="auto"/>
        <w:rPr>
          <w:rFonts w:cs="Tahoma"/>
        </w:rPr>
      </w:pPr>
      <w:r w:rsidRPr="009032BE">
        <w:rPr>
          <w:rFonts w:cs="Tahoma"/>
        </w:rPr>
        <w:t>In dit onderzoek wordt d.m.v. tests op ratten uitgebreid nagegaan of verwaarlozing op jonge leeftijd leidt tot intensere str</w:t>
      </w:r>
      <w:r w:rsidR="003D044D">
        <w:rPr>
          <w:rFonts w:cs="Tahoma"/>
        </w:rPr>
        <w:t xml:space="preserve">essreacties op latere leeftijd en waar deze intensere stressreacties aan ten grondslag liggen. </w:t>
      </w:r>
    </w:p>
    <w:p w:rsidR="009032BE" w:rsidRDefault="009032BE" w:rsidP="009B62E7">
      <w:pPr>
        <w:autoSpaceDE w:val="0"/>
        <w:autoSpaceDN w:val="0"/>
        <w:adjustRightInd w:val="0"/>
        <w:spacing w:line="360" w:lineRule="auto"/>
        <w:rPr>
          <w:rFonts w:cs="Tahoma"/>
        </w:rPr>
      </w:pPr>
    </w:p>
    <w:p w:rsidR="003D044D" w:rsidRDefault="003D044D" w:rsidP="009B62E7">
      <w:pPr>
        <w:autoSpaceDE w:val="0"/>
        <w:autoSpaceDN w:val="0"/>
        <w:adjustRightInd w:val="0"/>
        <w:spacing w:line="360" w:lineRule="auto"/>
        <w:rPr>
          <w:rFonts w:cs="Tahoma"/>
        </w:rPr>
      </w:pPr>
    </w:p>
    <w:p w:rsidR="003D044D" w:rsidRDefault="003D044D" w:rsidP="009B62E7">
      <w:pPr>
        <w:autoSpaceDE w:val="0"/>
        <w:autoSpaceDN w:val="0"/>
        <w:adjustRightInd w:val="0"/>
        <w:spacing w:line="360" w:lineRule="auto"/>
        <w:rPr>
          <w:rFonts w:cs="Tahoma"/>
        </w:rPr>
      </w:pPr>
    </w:p>
    <w:p w:rsidR="005C12CC" w:rsidRDefault="005C12CC" w:rsidP="009B62E7">
      <w:pPr>
        <w:autoSpaceDE w:val="0"/>
        <w:autoSpaceDN w:val="0"/>
        <w:adjustRightInd w:val="0"/>
        <w:spacing w:line="360" w:lineRule="auto"/>
        <w:rPr>
          <w:rFonts w:cs="Tahoma"/>
        </w:rPr>
      </w:pPr>
    </w:p>
    <w:p w:rsidR="009032BE" w:rsidRPr="009032BE" w:rsidRDefault="009032BE" w:rsidP="009B62E7">
      <w:pPr>
        <w:autoSpaceDE w:val="0"/>
        <w:autoSpaceDN w:val="0"/>
        <w:adjustRightInd w:val="0"/>
        <w:spacing w:line="360" w:lineRule="auto"/>
        <w:rPr>
          <w:rFonts w:cs="Tahoma"/>
        </w:rPr>
      </w:pPr>
      <w:r w:rsidRPr="009032BE">
        <w:rPr>
          <w:rFonts w:cs="Tahoma"/>
        </w:rPr>
        <w:lastRenderedPageBreak/>
        <w:t>In een belangrijk onderdeel van het algehele onderzoek wordt bekeken hoe ratten die op verschillende manieren zijn getraumatiseerd op jonge leeftijd reageren op stressvolle situaties. Om te beginnen moet duidelijk worden gemaakt hoe de ratten behandeld werden om zo’n stressvolle situatie te creëren.</w:t>
      </w:r>
    </w:p>
    <w:p w:rsidR="001D591A" w:rsidRPr="009032BE" w:rsidRDefault="009032BE" w:rsidP="009B62E7">
      <w:pPr>
        <w:autoSpaceDE w:val="0"/>
        <w:autoSpaceDN w:val="0"/>
        <w:adjustRightInd w:val="0"/>
        <w:spacing w:line="360" w:lineRule="auto"/>
        <w:rPr>
          <w:rFonts w:cs="Tahoma"/>
        </w:rPr>
      </w:pPr>
      <w:r w:rsidRPr="009032BE">
        <w:rPr>
          <w:rFonts w:cs="Tahoma"/>
        </w:rPr>
        <w:t>Het creëren van zo’n stressvolle situatie werd bij beide onderzoeken de Maternal separation procedure</w:t>
      </w:r>
      <w:r w:rsidR="00B0264D">
        <w:rPr>
          <w:rFonts w:cs="Tahoma"/>
        </w:rPr>
        <w:t xml:space="preserve"> genoemd.</w:t>
      </w:r>
      <w:r w:rsidR="00560EA6">
        <w:rPr>
          <w:rFonts w:cs="Tahoma"/>
        </w:rPr>
        <w:t xml:space="preserve"> </w:t>
      </w:r>
      <w:r w:rsidR="001527C1">
        <w:rPr>
          <w:rFonts w:cs="Tahoma"/>
        </w:rPr>
        <w:t>Ratten werden al snel bij de moeder weggehaald en tijdelijk in een incubator gestopt, voor ongeveer twee weken lang. Proefdieren werden verdeeld in groepen oplopend van ongetraumatiseerd tot volledig getraumatiseerd</w:t>
      </w:r>
      <w:r w:rsidR="00EE1E6E">
        <w:rPr>
          <w:rFonts w:cs="Tahoma"/>
        </w:rPr>
        <w:t xml:space="preserve"> (Maternal separation, MS)</w:t>
      </w:r>
      <w:r w:rsidR="001527C1">
        <w:rPr>
          <w:rFonts w:cs="Tahoma"/>
        </w:rPr>
        <w:t>.</w:t>
      </w:r>
    </w:p>
    <w:p w:rsidR="009032BE" w:rsidRDefault="009032BE" w:rsidP="009B62E7">
      <w:pPr>
        <w:autoSpaceDE w:val="0"/>
        <w:autoSpaceDN w:val="0"/>
        <w:adjustRightInd w:val="0"/>
        <w:spacing w:line="360" w:lineRule="auto"/>
        <w:rPr>
          <w:rFonts w:cs="Tahoma"/>
          <w:b/>
        </w:rPr>
      </w:pPr>
    </w:p>
    <w:p w:rsidR="009032BE" w:rsidRPr="009032BE" w:rsidRDefault="008B1A7E" w:rsidP="009B62E7">
      <w:pPr>
        <w:autoSpaceDE w:val="0"/>
        <w:autoSpaceDN w:val="0"/>
        <w:adjustRightInd w:val="0"/>
        <w:spacing w:line="360" w:lineRule="auto"/>
        <w:rPr>
          <w:rFonts w:cs="Tahoma"/>
        </w:rPr>
      </w:pPr>
      <w:r>
        <w:rPr>
          <w:rFonts w:cs="Tahoma"/>
        </w:rPr>
        <w:t>De</w:t>
      </w:r>
      <w:r w:rsidR="009032BE" w:rsidRPr="009032BE">
        <w:rPr>
          <w:rFonts w:cs="Tahoma"/>
        </w:rPr>
        <w:t xml:space="preserve"> onderzoek</w:t>
      </w:r>
      <w:r>
        <w:rPr>
          <w:rFonts w:cs="Tahoma"/>
        </w:rPr>
        <w:t>en zijn</w:t>
      </w:r>
      <w:r w:rsidR="009032BE" w:rsidRPr="009032BE">
        <w:rPr>
          <w:rFonts w:cs="Tahoma"/>
        </w:rPr>
        <w:t xml:space="preserve"> te verdelen in een onderdeel dat kijkt naar de fysiologische stressrespons en een onderdeel over de gedragsmatige stressrespons.</w:t>
      </w:r>
    </w:p>
    <w:p w:rsidR="009032BE" w:rsidRDefault="009032BE" w:rsidP="009B62E7">
      <w:pPr>
        <w:autoSpaceDE w:val="0"/>
        <w:autoSpaceDN w:val="0"/>
        <w:adjustRightInd w:val="0"/>
        <w:spacing w:line="360" w:lineRule="auto"/>
        <w:rPr>
          <w:rFonts w:cs="Tahoma"/>
          <w:b/>
        </w:rPr>
      </w:pPr>
    </w:p>
    <w:p w:rsidR="005C12CC" w:rsidRPr="009032BE" w:rsidRDefault="005C12CC" w:rsidP="005C12CC">
      <w:pPr>
        <w:autoSpaceDE w:val="0"/>
        <w:autoSpaceDN w:val="0"/>
        <w:adjustRightInd w:val="0"/>
        <w:spacing w:line="360" w:lineRule="auto"/>
        <w:rPr>
          <w:rFonts w:cs="Tahoma"/>
          <w:b/>
        </w:rPr>
      </w:pPr>
      <w:r>
        <w:rPr>
          <w:rFonts w:cs="Tahoma"/>
          <w:b/>
        </w:rPr>
        <w:t>Verwaarlozing in jeugd versterkt fysiologische stressrespons op latere leeftijd.</w:t>
      </w:r>
    </w:p>
    <w:p w:rsidR="009032BE" w:rsidRPr="009032BE" w:rsidRDefault="009032BE" w:rsidP="009B62E7">
      <w:pPr>
        <w:autoSpaceDE w:val="0"/>
        <w:autoSpaceDN w:val="0"/>
        <w:adjustRightInd w:val="0"/>
        <w:spacing w:line="360" w:lineRule="auto"/>
        <w:rPr>
          <w:rFonts w:cs="Tahoma"/>
        </w:rPr>
      </w:pPr>
    </w:p>
    <w:p w:rsidR="009032BE" w:rsidRPr="009032BE" w:rsidRDefault="00B1773D" w:rsidP="009B62E7">
      <w:pPr>
        <w:autoSpaceDE w:val="0"/>
        <w:autoSpaceDN w:val="0"/>
        <w:adjustRightInd w:val="0"/>
        <w:spacing w:line="360" w:lineRule="auto"/>
        <w:rPr>
          <w:rFonts w:cs="Tahoma"/>
        </w:rPr>
      </w:pPr>
      <w:r>
        <w:rPr>
          <w:rFonts w:cs="Tahoma"/>
        </w:rPr>
        <w:t>Een belangrijke manier van onderzoeken was de blood sampling procedure</w:t>
      </w:r>
      <w:r w:rsidR="009032BE" w:rsidRPr="009032BE">
        <w:rPr>
          <w:rFonts w:cs="Tahoma"/>
        </w:rPr>
        <w:t xml:space="preserve">. </w:t>
      </w:r>
      <w:r w:rsidR="00EE1E6E">
        <w:rPr>
          <w:rFonts w:cs="Tahoma"/>
        </w:rPr>
        <w:t>Het licht vasthouden van de ratten werd gebruikt als stressor</w:t>
      </w:r>
      <w:r w:rsidR="003D332F">
        <w:rPr>
          <w:rFonts w:cs="Tahoma"/>
        </w:rPr>
        <w:t>. Vierentwintig</w:t>
      </w:r>
      <w:r w:rsidR="009032BE" w:rsidRPr="009032BE">
        <w:rPr>
          <w:rFonts w:cs="Tahoma"/>
        </w:rPr>
        <w:t xml:space="preserve"> mannelijke ratten werden zachtaardig vastgehouden en vervolgens onthoofd. Bloed werd meteen verzameld en onderzocht op CORT- en ACTH-gehaltes.</w:t>
      </w:r>
    </w:p>
    <w:p w:rsidR="00B1773D" w:rsidRPr="005C12CC" w:rsidRDefault="009032BE" w:rsidP="009B62E7">
      <w:pPr>
        <w:autoSpaceDE w:val="0"/>
        <w:autoSpaceDN w:val="0"/>
        <w:adjustRightInd w:val="0"/>
        <w:spacing w:line="360" w:lineRule="auto"/>
        <w:rPr>
          <w:rFonts w:cs="Tahoma"/>
        </w:rPr>
      </w:pPr>
      <w:r w:rsidRPr="009032BE">
        <w:rPr>
          <w:rFonts w:cs="Tahoma"/>
        </w:rPr>
        <w:t xml:space="preserve">Bij de mannetjes bleek een duidelijk significant verschil te zijn tussen MS-ratten </w:t>
      </w:r>
      <w:r w:rsidR="00127A54">
        <w:rPr>
          <w:rFonts w:cs="Tahoma"/>
        </w:rPr>
        <w:t xml:space="preserve">(meer CORT en ACTH) </w:t>
      </w:r>
      <w:r w:rsidRPr="009032BE">
        <w:rPr>
          <w:rFonts w:cs="Tahoma"/>
        </w:rPr>
        <w:t>en N</w:t>
      </w:r>
      <w:r w:rsidR="00EE1E6E">
        <w:rPr>
          <w:rFonts w:cs="Tahoma"/>
        </w:rPr>
        <w:t>H/H-ratten (geen of kleiner jeugdtrauma).</w:t>
      </w:r>
      <w:r w:rsidR="00EE1E6E" w:rsidRPr="00EE1E6E">
        <w:rPr>
          <w:rFonts w:cs="Tahoma"/>
        </w:rPr>
        <w:t xml:space="preserve"> </w:t>
      </w:r>
      <w:r w:rsidR="00EE1E6E">
        <w:rPr>
          <w:rFonts w:cs="Tahoma"/>
        </w:rPr>
        <w:t>(Kalinichev</w:t>
      </w:r>
      <w:r w:rsidR="00EE1E6E" w:rsidRPr="009032BE">
        <w:rPr>
          <w:rFonts w:cs="Tahoma"/>
        </w:rPr>
        <w:t xml:space="preserve"> </w:t>
      </w:r>
      <w:r w:rsidR="00EE1E6E" w:rsidRPr="00EE1E6E">
        <w:rPr>
          <w:rFonts w:cs="Tahoma"/>
          <w:i/>
        </w:rPr>
        <w:t>et al.,</w:t>
      </w:r>
      <w:r w:rsidR="00EE1E6E" w:rsidRPr="009032BE">
        <w:rPr>
          <w:rFonts w:cs="Tahoma"/>
        </w:rPr>
        <w:t xml:space="preserve"> 200</w:t>
      </w:r>
      <w:r w:rsidR="00EE1E6E">
        <w:rPr>
          <w:rFonts w:cs="Tahoma"/>
        </w:rPr>
        <w:t>2).</w:t>
      </w:r>
    </w:p>
    <w:p w:rsidR="009032BE" w:rsidRPr="009032BE" w:rsidRDefault="001D591A" w:rsidP="009B62E7">
      <w:pPr>
        <w:autoSpaceDE w:val="0"/>
        <w:autoSpaceDN w:val="0"/>
        <w:adjustRightInd w:val="0"/>
        <w:spacing w:line="360" w:lineRule="auto"/>
        <w:rPr>
          <w:rFonts w:cs="Tahoma"/>
        </w:rPr>
      </w:pPr>
      <w:r>
        <w:rPr>
          <w:rFonts w:cs="Tahoma"/>
        </w:rPr>
        <w:t xml:space="preserve">In het onderzoek van Aisa </w:t>
      </w:r>
      <w:r w:rsidRPr="00751495">
        <w:rPr>
          <w:rFonts w:cs="Tahoma"/>
          <w:i/>
        </w:rPr>
        <w:t>et al</w:t>
      </w:r>
      <w:r>
        <w:rPr>
          <w:rFonts w:cs="Tahoma"/>
        </w:rPr>
        <w:t xml:space="preserve">. </w:t>
      </w:r>
      <w:r w:rsidR="00751495">
        <w:rPr>
          <w:rFonts w:cs="Tahoma"/>
        </w:rPr>
        <w:t xml:space="preserve">(2007) </w:t>
      </w:r>
      <w:r>
        <w:rPr>
          <w:rFonts w:cs="Tahoma"/>
        </w:rPr>
        <w:t>moesten ratten</w:t>
      </w:r>
      <w:r w:rsidR="009032BE" w:rsidRPr="009032BE">
        <w:rPr>
          <w:rFonts w:cs="Tahoma"/>
        </w:rPr>
        <w:t xml:space="preserve"> 15 minuten zwemmen in een grote cilinder, </w:t>
      </w:r>
      <w:r w:rsidR="00EE1E6E">
        <w:rPr>
          <w:rFonts w:cs="Tahoma"/>
        </w:rPr>
        <w:t>waarna de</w:t>
      </w:r>
      <w:r w:rsidR="009032BE" w:rsidRPr="009032BE">
        <w:rPr>
          <w:rFonts w:cs="Tahoma"/>
        </w:rPr>
        <w:t xml:space="preserve"> ACTH- en CORT-gehaltes in het bloed</w:t>
      </w:r>
      <w:r w:rsidR="00EE1E6E">
        <w:rPr>
          <w:rFonts w:cs="Tahoma"/>
        </w:rPr>
        <w:t xml:space="preserve"> werden gemeten</w:t>
      </w:r>
      <w:r w:rsidR="009032BE" w:rsidRPr="009032BE">
        <w:rPr>
          <w:rFonts w:cs="Tahoma"/>
        </w:rPr>
        <w:t>.</w:t>
      </w:r>
    </w:p>
    <w:p w:rsidR="009032BE" w:rsidRDefault="009032BE" w:rsidP="009B62E7">
      <w:pPr>
        <w:autoSpaceDE w:val="0"/>
        <w:autoSpaceDN w:val="0"/>
        <w:adjustRightInd w:val="0"/>
        <w:spacing w:line="360" w:lineRule="auto"/>
        <w:rPr>
          <w:rFonts w:cs="Tahoma"/>
        </w:rPr>
      </w:pPr>
      <w:r w:rsidRPr="009032BE">
        <w:rPr>
          <w:rFonts w:cs="Tahoma"/>
        </w:rPr>
        <w:t>MS-ratten bleken significant hogere ACTH- en CORT-waardes te hebbe</w:t>
      </w:r>
      <w:r w:rsidR="00EE1E6E">
        <w:rPr>
          <w:rFonts w:cs="Tahoma"/>
        </w:rPr>
        <w:t>n dan ratten die geen jeugdtrauma aangeleerd kregen</w:t>
      </w:r>
      <w:r w:rsidRPr="009032BE">
        <w:rPr>
          <w:rFonts w:cs="Tahoma"/>
        </w:rPr>
        <w:t>. Ook bleek er een verlaagd glucocorticoïdereceptordichtheid te zijn in de hippocampus van MS-ratten</w:t>
      </w:r>
      <w:r w:rsidR="00B0264D">
        <w:rPr>
          <w:rFonts w:cs="Tahoma"/>
        </w:rPr>
        <w:t xml:space="preserve">. CORT is een </w:t>
      </w:r>
      <w:r w:rsidR="00B0264D" w:rsidRPr="009032BE">
        <w:rPr>
          <w:rFonts w:cs="Tahoma"/>
        </w:rPr>
        <w:t>g</w:t>
      </w:r>
      <w:r w:rsidR="00B0264D">
        <w:rPr>
          <w:rFonts w:cs="Tahoma"/>
        </w:rPr>
        <w:t xml:space="preserve">lucocorticoïd. Wanneer er onvoldoende receptoren aanwezig zijn voor CORT, kan de stof minder goed zijn werk doen. CORT zorgt voor een verminderde </w:t>
      </w:r>
      <w:r w:rsidR="00B0264D">
        <w:rPr>
          <w:rFonts w:cs="Tahoma"/>
        </w:rPr>
        <w:lastRenderedPageBreak/>
        <w:t xml:space="preserve">stressreactie en hoort extra veel aanwezig te zijn in een persoon of rat die vatbaar is voor stress, zie ook inleiding </w:t>
      </w:r>
      <w:r w:rsidR="008B1A7E" w:rsidRPr="009032BE">
        <w:rPr>
          <w:rFonts w:cs="Tahoma"/>
        </w:rPr>
        <w:t xml:space="preserve">(Aisa </w:t>
      </w:r>
      <w:r w:rsidR="008B1A7E" w:rsidRPr="00EE1E6E">
        <w:rPr>
          <w:rFonts w:cs="Tahoma"/>
          <w:i/>
        </w:rPr>
        <w:t>et al.,</w:t>
      </w:r>
      <w:r w:rsidR="008B1A7E" w:rsidRPr="009032BE">
        <w:rPr>
          <w:rFonts w:cs="Tahoma"/>
        </w:rPr>
        <w:t xml:space="preserve"> 2007</w:t>
      </w:r>
      <w:r w:rsidR="008B1A7E">
        <w:rPr>
          <w:rFonts w:cs="Tahoma"/>
        </w:rPr>
        <w:t>).</w:t>
      </w:r>
    </w:p>
    <w:p w:rsidR="008D280E" w:rsidRPr="009032BE" w:rsidRDefault="008D280E" w:rsidP="009B62E7">
      <w:pPr>
        <w:autoSpaceDE w:val="0"/>
        <w:autoSpaceDN w:val="0"/>
        <w:adjustRightInd w:val="0"/>
        <w:spacing w:line="360" w:lineRule="auto"/>
        <w:rPr>
          <w:rFonts w:cs="Tahoma"/>
        </w:rPr>
      </w:pPr>
      <w:r>
        <w:rPr>
          <w:rFonts w:cs="Tahoma"/>
        </w:rPr>
        <w:t xml:space="preserve">Opvallend is dat beide onderzoeken een eigen manier hebben om stress te verwekken. Het lichte vasthouden bij Kalinichev </w:t>
      </w:r>
      <w:r>
        <w:rPr>
          <w:rFonts w:cs="Tahoma"/>
          <w:i/>
        </w:rPr>
        <w:t xml:space="preserve">et al. </w:t>
      </w:r>
      <w:r>
        <w:rPr>
          <w:rFonts w:cs="Tahoma"/>
        </w:rPr>
        <w:t xml:space="preserve">(2002) mag dan wel een lichtere stressor zijn, maar de resultaten blijven opvallend, hetzelfde als bij </w:t>
      </w:r>
      <w:r w:rsidRPr="009032BE">
        <w:rPr>
          <w:rFonts w:cs="Tahoma"/>
        </w:rPr>
        <w:t xml:space="preserve">Aisa </w:t>
      </w:r>
      <w:r w:rsidRPr="00EE1E6E">
        <w:rPr>
          <w:rFonts w:cs="Tahoma"/>
          <w:i/>
        </w:rPr>
        <w:t>et al.</w:t>
      </w:r>
      <w:r w:rsidRPr="009032BE">
        <w:rPr>
          <w:rFonts w:cs="Tahoma"/>
        </w:rPr>
        <w:t xml:space="preserve"> </w:t>
      </w:r>
      <w:r>
        <w:rPr>
          <w:rFonts w:cs="Tahoma"/>
        </w:rPr>
        <w:t>(</w:t>
      </w:r>
      <w:r w:rsidRPr="009032BE">
        <w:rPr>
          <w:rFonts w:cs="Tahoma"/>
        </w:rPr>
        <w:t>2007</w:t>
      </w:r>
      <w:r>
        <w:rPr>
          <w:rFonts w:cs="Tahoma"/>
        </w:rPr>
        <w:t>) en significant.</w:t>
      </w:r>
    </w:p>
    <w:p w:rsidR="009032BE" w:rsidRPr="009032BE" w:rsidRDefault="009032BE" w:rsidP="009B62E7">
      <w:pPr>
        <w:autoSpaceDE w:val="0"/>
        <w:autoSpaceDN w:val="0"/>
        <w:adjustRightInd w:val="0"/>
        <w:spacing w:line="360" w:lineRule="auto"/>
        <w:rPr>
          <w:rFonts w:cs="Tahoma"/>
        </w:rPr>
      </w:pPr>
    </w:p>
    <w:p w:rsidR="009032BE" w:rsidRPr="009032BE" w:rsidRDefault="009032BE" w:rsidP="009B62E7">
      <w:pPr>
        <w:autoSpaceDE w:val="0"/>
        <w:autoSpaceDN w:val="0"/>
        <w:adjustRightInd w:val="0"/>
        <w:spacing w:line="360" w:lineRule="auto"/>
        <w:rPr>
          <w:rFonts w:cs="Tahoma"/>
        </w:rPr>
      </w:pPr>
      <w:r w:rsidRPr="009032BE">
        <w:rPr>
          <w:rFonts w:cs="Tahoma"/>
        </w:rPr>
        <w:t>Op verschillende deelonderzoeken kan worden ingegaan met betrekking tot de nauwkeurigheid. Zo kan natuurlijk nooit met zekerheid gezegd worden of de jeugdtrauma’s die de ratten “kregen” bij de maternal separation procedures goed te vergelijken zijn met jeugdtrauma’s die verwaarloosde kinderen krijgen.</w:t>
      </w:r>
    </w:p>
    <w:p w:rsidR="009032BE" w:rsidRPr="009032BE" w:rsidRDefault="009032BE" w:rsidP="009B62E7">
      <w:pPr>
        <w:autoSpaceDE w:val="0"/>
        <w:autoSpaceDN w:val="0"/>
        <w:adjustRightInd w:val="0"/>
        <w:spacing w:line="360" w:lineRule="auto"/>
        <w:rPr>
          <w:rFonts w:cs="Tahoma"/>
        </w:rPr>
      </w:pPr>
      <w:r w:rsidRPr="009032BE">
        <w:rPr>
          <w:rFonts w:cs="Tahoma"/>
        </w:rPr>
        <w:t xml:space="preserve">Een ander opmerkelijk punt is de blood sampling procedure van Kalinichev </w:t>
      </w:r>
      <w:r w:rsidRPr="008D280E">
        <w:rPr>
          <w:rFonts w:cs="Tahoma"/>
          <w:i/>
        </w:rPr>
        <w:t>et al.</w:t>
      </w:r>
      <w:r w:rsidRPr="009032BE">
        <w:rPr>
          <w:rFonts w:cs="Tahoma"/>
        </w:rPr>
        <w:t xml:space="preserve"> </w:t>
      </w:r>
      <w:r w:rsidR="008D280E">
        <w:rPr>
          <w:rFonts w:cs="Tahoma"/>
        </w:rPr>
        <w:t xml:space="preserve">(2002). </w:t>
      </w:r>
      <w:r w:rsidRPr="009032BE">
        <w:rPr>
          <w:rFonts w:cs="Tahoma"/>
        </w:rPr>
        <w:t xml:space="preserve">Eerst worden de ratten blootgesteld aan licht (stressor), vervolgens worden de rustig vastgehouden en dan pas worden ze onthoofd en geanalyseerd op stressveroorzakende stoffen als CORT en ACTH. </w:t>
      </w:r>
      <w:r w:rsidR="008D280E">
        <w:rPr>
          <w:rFonts w:cs="Tahoma"/>
        </w:rPr>
        <w:t>Dit lijkt</w:t>
      </w:r>
      <w:r w:rsidRPr="009032BE">
        <w:rPr>
          <w:rFonts w:cs="Tahoma"/>
        </w:rPr>
        <w:t xml:space="preserve"> weini</w:t>
      </w:r>
      <w:r w:rsidR="008D280E">
        <w:rPr>
          <w:rFonts w:cs="Tahoma"/>
        </w:rPr>
        <w:t>g nauwkeurig</w:t>
      </w:r>
      <w:r w:rsidRPr="009032BE">
        <w:rPr>
          <w:rFonts w:cs="Tahoma"/>
        </w:rPr>
        <w:t>, aangezien een groot deel van de stressveroorzakende stoffen al uit het bloed verdwenen kunnen zijn door het zachtjes vasthouden van de ratten.</w:t>
      </w:r>
    </w:p>
    <w:p w:rsidR="009032BE" w:rsidRPr="009032BE" w:rsidRDefault="009032BE" w:rsidP="009B62E7">
      <w:pPr>
        <w:autoSpaceDE w:val="0"/>
        <w:autoSpaceDN w:val="0"/>
        <w:adjustRightInd w:val="0"/>
        <w:spacing w:line="360" w:lineRule="auto"/>
        <w:rPr>
          <w:rFonts w:cs="Tahoma"/>
        </w:rPr>
      </w:pPr>
    </w:p>
    <w:p w:rsidR="009032BE" w:rsidRPr="009032BE" w:rsidRDefault="005C12CC" w:rsidP="009B62E7">
      <w:pPr>
        <w:autoSpaceDE w:val="0"/>
        <w:autoSpaceDN w:val="0"/>
        <w:adjustRightInd w:val="0"/>
        <w:spacing w:line="360" w:lineRule="auto"/>
        <w:rPr>
          <w:rFonts w:cs="Tahoma"/>
          <w:b/>
        </w:rPr>
      </w:pPr>
      <w:r>
        <w:rPr>
          <w:rFonts w:cs="Tahoma"/>
          <w:b/>
        </w:rPr>
        <w:t xml:space="preserve"> Verwaarlozing in jeugd versterkt g</w:t>
      </w:r>
      <w:r w:rsidR="009032BE">
        <w:rPr>
          <w:rFonts w:cs="Tahoma"/>
          <w:b/>
        </w:rPr>
        <w:t>edragsmatige stressrespons</w:t>
      </w:r>
      <w:r>
        <w:rPr>
          <w:rFonts w:cs="Tahoma"/>
          <w:b/>
        </w:rPr>
        <w:t xml:space="preserve"> op latere leeftijd.</w:t>
      </w:r>
    </w:p>
    <w:p w:rsidR="009032BE" w:rsidRPr="009032BE" w:rsidRDefault="009032BE" w:rsidP="009B62E7">
      <w:pPr>
        <w:autoSpaceDE w:val="0"/>
        <w:autoSpaceDN w:val="0"/>
        <w:adjustRightInd w:val="0"/>
        <w:spacing w:line="360" w:lineRule="auto"/>
        <w:rPr>
          <w:rFonts w:cs="Tahoma"/>
          <w:b/>
        </w:rPr>
      </w:pPr>
    </w:p>
    <w:p w:rsidR="009032BE" w:rsidRPr="009032BE" w:rsidRDefault="001527C1" w:rsidP="009B62E7">
      <w:pPr>
        <w:autoSpaceDE w:val="0"/>
        <w:autoSpaceDN w:val="0"/>
        <w:adjustRightInd w:val="0"/>
        <w:spacing w:line="360" w:lineRule="auto"/>
        <w:rPr>
          <w:rFonts w:cs="Tahoma"/>
        </w:rPr>
      </w:pPr>
      <w:r>
        <w:rPr>
          <w:rFonts w:cs="Tahoma"/>
        </w:rPr>
        <w:t xml:space="preserve">Een onderzoek dat werd uitgevoerd door zowel Kalinichev </w:t>
      </w:r>
      <w:r w:rsidRPr="008D280E">
        <w:rPr>
          <w:rFonts w:cs="Tahoma"/>
          <w:i/>
        </w:rPr>
        <w:t>et al.</w:t>
      </w:r>
      <w:r>
        <w:rPr>
          <w:rFonts w:cs="Tahoma"/>
        </w:rPr>
        <w:t xml:space="preserve"> </w:t>
      </w:r>
      <w:r w:rsidR="008D280E">
        <w:rPr>
          <w:rFonts w:cs="Tahoma"/>
        </w:rPr>
        <w:t xml:space="preserve">(2002) </w:t>
      </w:r>
      <w:r>
        <w:rPr>
          <w:rFonts w:cs="Tahoma"/>
        </w:rPr>
        <w:t xml:space="preserve">als Aisa </w:t>
      </w:r>
      <w:r w:rsidRPr="008D280E">
        <w:rPr>
          <w:rFonts w:cs="Tahoma"/>
          <w:i/>
        </w:rPr>
        <w:t>et al.</w:t>
      </w:r>
      <w:r w:rsidR="009032BE" w:rsidRPr="009032BE">
        <w:rPr>
          <w:rFonts w:cs="Tahoma"/>
        </w:rPr>
        <w:t xml:space="preserve"> </w:t>
      </w:r>
      <w:r w:rsidR="008D280E">
        <w:rPr>
          <w:rFonts w:cs="Tahoma"/>
        </w:rPr>
        <w:t xml:space="preserve">(2007) </w:t>
      </w:r>
      <w:r>
        <w:rPr>
          <w:rFonts w:cs="Tahoma"/>
        </w:rPr>
        <w:t xml:space="preserve">was de elevated plus maze. </w:t>
      </w:r>
      <w:r w:rsidR="009032BE" w:rsidRPr="009032BE">
        <w:rPr>
          <w:rFonts w:cs="Tahoma"/>
        </w:rPr>
        <w:t xml:space="preserve">36 mannelijke en 24 vrouwelijke ratten (MS, H en NH) werden in een plus-vormig doolhof </w:t>
      </w:r>
      <w:r w:rsidR="003D332F">
        <w:rPr>
          <w:rFonts w:cs="Tahoma"/>
        </w:rPr>
        <w:t>geplaatst</w:t>
      </w:r>
      <w:r w:rsidR="009032BE" w:rsidRPr="009032BE">
        <w:rPr>
          <w:rFonts w:cs="Tahoma"/>
        </w:rPr>
        <w:t>, waarvan twee armen open waren.</w:t>
      </w:r>
      <w:r w:rsidR="00751495">
        <w:rPr>
          <w:rFonts w:cs="Tahoma"/>
        </w:rPr>
        <w:t xml:space="preserve"> </w:t>
      </w:r>
      <w:r w:rsidR="009032BE" w:rsidRPr="009032BE">
        <w:rPr>
          <w:rFonts w:cs="Tahoma"/>
        </w:rPr>
        <w:t>Er werd gemeten hoe vaak de ratten zo’n open arm betraden en hoe lang ze er verbleven. Ook werd de algehele activiteit gemeten.</w:t>
      </w:r>
    </w:p>
    <w:p w:rsidR="009032BE" w:rsidRDefault="004D765A" w:rsidP="009B62E7">
      <w:pPr>
        <w:autoSpaceDE w:val="0"/>
        <w:autoSpaceDN w:val="0"/>
        <w:adjustRightInd w:val="0"/>
        <w:spacing w:line="360" w:lineRule="auto"/>
        <w:rPr>
          <w:rFonts w:cs="Tahoma"/>
        </w:rPr>
      </w:pPr>
      <w:r>
        <w:rPr>
          <w:rFonts w:cs="Tahoma"/>
        </w:rPr>
        <w:t xml:space="preserve">Bij Kalinichev </w:t>
      </w:r>
      <w:r w:rsidRPr="004D765A">
        <w:rPr>
          <w:rFonts w:cs="Tahoma"/>
          <w:i/>
        </w:rPr>
        <w:t>et al.</w:t>
      </w:r>
      <w:r>
        <w:rPr>
          <w:rFonts w:cs="Tahoma"/>
        </w:rPr>
        <w:t xml:space="preserve"> (2002) was geen sprake</w:t>
      </w:r>
      <w:r w:rsidR="009032BE" w:rsidRPr="009032BE">
        <w:rPr>
          <w:rFonts w:cs="Tahoma"/>
        </w:rPr>
        <w:t xml:space="preserve"> van significant verschil. Wel was het opvallend dat MS-mannetjes </w:t>
      </w:r>
      <w:r w:rsidR="008D280E" w:rsidRPr="009032BE">
        <w:rPr>
          <w:rFonts w:cs="Tahoma"/>
        </w:rPr>
        <w:t xml:space="preserve">bij licht </w:t>
      </w:r>
      <w:r w:rsidR="008D280E">
        <w:rPr>
          <w:rFonts w:cs="Tahoma"/>
        </w:rPr>
        <w:t>veel minder vaak de</w:t>
      </w:r>
      <w:r w:rsidR="009032BE" w:rsidRPr="009032BE">
        <w:rPr>
          <w:rFonts w:cs="Tahoma"/>
        </w:rPr>
        <w:t xml:space="preserve"> open armen</w:t>
      </w:r>
      <w:r w:rsidR="008D280E">
        <w:rPr>
          <w:rFonts w:cs="Tahoma"/>
        </w:rPr>
        <w:t xml:space="preserve"> betraden</w:t>
      </w:r>
      <w:r w:rsidR="009032BE" w:rsidRPr="009032BE">
        <w:rPr>
          <w:rFonts w:cs="Tahoma"/>
        </w:rPr>
        <w:t xml:space="preserve"> (25%) dan NH-mannetjes (25%). Algemeen het meest belangrijke resultaat is dat van alle ratten de MS-ratten het vaakst in dichte armen zaten. Bij de vrouwtjes zaten de </w:t>
      </w:r>
      <w:r w:rsidR="009032BE" w:rsidRPr="009032BE">
        <w:rPr>
          <w:rFonts w:cs="Tahoma"/>
        </w:rPr>
        <w:lastRenderedPageBreak/>
        <w:t>MS-ratten significant minder vaak in open armen dan NH-ratten. Bij volledig licht zocht maar 60% van de MS-ratten de open armen op tegen 100% van de NH- en H-ratten</w:t>
      </w:r>
      <w:r w:rsidR="008B1A7E">
        <w:rPr>
          <w:rFonts w:cs="Tahoma"/>
        </w:rPr>
        <w:t>.</w:t>
      </w:r>
      <w:r w:rsidR="009032BE" w:rsidRPr="009032BE">
        <w:rPr>
          <w:rFonts w:cs="Tahoma"/>
        </w:rPr>
        <w:t xml:space="preserve"> </w:t>
      </w:r>
    </w:p>
    <w:p w:rsidR="004D765A" w:rsidRDefault="004D765A" w:rsidP="009B62E7">
      <w:pPr>
        <w:autoSpaceDE w:val="0"/>
        <w:autoSpaceDN w:val="0"/>
        <w:adjustRightInd w:val="0"/>
        <w:spacing w:line="360" w:lineRule="auto"/>
        <w:rPr>
          <w:rFonts w:cs="Tahoma"/>
        </w:rPr>
      </w:pPr>
      <w:r>
        <w:rPr>
          <w:rFonts w:cs="Tahoma"/>
        </w:rPr>
        <w:t xml:space="preserve">In tegenstelling tot bij Kalinichev </w:t>
      </w:r>
      <w:r w:rsidRPr="004D765A">
        <w:rPr>
          <w:rFonts w:cs="Tahoma"/>
          <w:i/>
        </w:rPr>
        <w:t>et al.</w:t>
      </w:r>
      <w:r>
        <w:rPr>
          <w:rFonts w:cs="Tahoma"/>
        </w:rPr>
        <w:t xml:space="preserve"> (2002) werd bij Aisa </w:t>
      </w:r>
      <w:r w:rsidRPr="004D765A">
        <w:rPr>
          <w:rFonts w:cs="Tahoma"/>
          <w:i/>
        </w:rPr>
        <w:t>et al.</w:t>
      </w:r>
      <w:r>
        <w:rPr>
          <w:rFonts w:cs="Tahoma"/>
        </w:rPr>
        <w:t xml:space="preserve"> (2007) wel een significant resultaat gevonden m.b.t. het verblijf van de MS-ratten t.o.v. ratten zonder jeugdtrauma in de open ruimten: De MS-ratten verbleven hier minder lang, wat erop wijst dat ze zich hier minder op hun gemak voelden (angst). Er werden verder geen significante resultaten gevonden.</w:t>
      </w:r>
    </w:p>
    <w:p w:rsidR="009B62E7" w:rsidRPr="009032BE" w:rsidRDefault="008B1A7E" w:rsidP="009B62E7">
      <w:pPr>
        <w:autoSpaceDE w:val="0"/>
        <w:autoSpaceDN w:val="0"/>
        <w:adjustRightInd w:val="0"/>
        <w:spacing w:line="360" w:lineRule="auto"/>
        <w:rPr>
          <w:rFonts w:cs="Tahoma"/>
        </w:rPr>
      </w:pPr>
      <w:r w:rsidRPr="00B0264D">
        <w:rPr>
          <w:rFonts w:cs="Tahoma"/>
        </w:rPr>
        <w:t>Bij een volgend onderzoek, de acoustic startle response test, werden r</w:t>
      </w:r>
      <w:r w:rsidR="00B0264D" w:rsidRPr="00B0264D">
        <w:rPr>
          <w:rFonts w:cs="Tahoma"/>
        </w:rPr>
        <w:t>atten</w:t>
      </w:r>
      <w:r w:rsidR="009B62E7" w:rsidRPr="009032BE">
        <w:rPr>
          <w:rFonts w:cs="Tahoma"/>
        </w:rPr>
        <w:t xml:space="preserve"> in een plexiglas cilinder geplaatst en 17 minuten lang af en aan blootgesteld aan </w:t>
      </w:r>
      <w:r w:rsidR="008D280E">
        <w:rPr>
          <w:rFonts w:cs="Tahoma"/>
        </w:rPr>
        <w:t>bepaalde geluidsgolven</w:t>
      </w:r>
      <w:r w:rsidR="008D280E" w:rsidRPr="008D280E">
        <w:rPr>
          <w:rFonts w:cs="Tahoma"/>
        </w:rPr>
        <w:t xml:space="preserve"> </w:t>
      </w:r>
      <w:r w:rsidR="008D280E">
        <w:rPr>
          <w:rFonts w:cs="Tahoma"/>
        </w:rPr>
        <w:t>(</w:t>
      </w:r>
      <w:r w:rsidR="008D280E" w:rsidRPr="009032BE">
        <w:rPr>
          <w:rFonts w:cs="Tahoma"/>
        </w:rPr>
        <w:t xml:space="preserve">Kalinichev </w:t>
      </w:r>
      <w:r w:rsidR="008D280E" w:rsidRPr="008D280E">
        <w:rPr>
          <w:rFonts w:cs="Tahoma"/>
          <w:i/>
        </w:rPr>
        <w:t>et al.,</w:t>
      </w:r>
      <w:r w:rsidR="008D280E" w:rsidRPr="009032BE">
        <w:rPr>
          <w:rFonts w:cs="Tahoma"/>
        </w:rPr>
        <w:t xml:space="preserve"> 2002).</w:t>
      </w:r>
    </w:p>
    <w:p w:rsidR="009B62E7" w:rsidRPr="009032BE" w:rsidRDefault="009B62E7" w:rsidP="009B62E7">
      <w:pPr>
        <w:autoSpaceDE w:val="0"/>
        <w:autoSpaceDN w:val="0"/>
        <w:adjustRightInd w:val="0"/>
        <w:spacing w:line="360" w:lineRule="auto"/>
        <w:rPr>
          <w:rFonts w:cs="Tahoma"/>
        </w:rPr>
      </w:pPr>
      <w:r w:rsidRPr="009032BE">
        <w:rPr>
          <w:rFonts w:cs="Tahoma"/>
        </w:rPr>
        <w:t>Wat bleek was dat de “startle-response” (verbazingsreactie) van mannelijke MS significant (35%) veel hoger lag dan die van de controlegroepen (H en NH). Bij de vrouwtjes bleken de waardes van H-, NH- en MS-ratten dicht bij elkaar te liggen.</w:t>
      </w:r>
    </w:p>
    <w:p w:rsidR="00B1773D" w:rsidRPr="009032BE" w:rsidRDefault="00B1773D" w:rsidP="00B1773D">
      <w:pPr>
        <w:autoSpaceDE w:val="0"/>
        <w:autoSpaceDN w:val="0"/>
        <w:adjustRightInd w:val="0"/>
        <w:spacing w:line="360" w:lineRule="auto"/>
        <w:rPr>
          <w:rFonts w:cs="Tahoma"/>
        </w:rPr>
      </w:pPr>
      <w:r w:rsidRPr="009032BE">
        <w:rPr>
          <w:rFonts w:cs="Tahoma"/>
        </w:rPr>
        <w:t>Ultrasonic vocalizations. Ultrasone vocale reacties van de ratten werden geregistreerd en omgezet in hoorbaar geluid.</w:t>
      </w:r>
    </w:p>
    <w:p w:rsidR="00B1773D" w:rsidRDefault="00B1773D" w:rsidP="00B1773D">
      <w:pPr>
        <w:autoSpaceDE w:val="0"/>
        <w:autoSpaceDN w:val="0"/>
        <w:adjustRightInd w:val="0"/>
        <w:spacing w:line="360" w:lineRule="auto"/>
        <w:rPr>
          <w:rFonts w:cs="Tahoma"/>
        </w:rPr>
      </w:pPr>
      <w:r w:rsidRPr="009032BE">
        <w:rPr>
          <w:rFonts w:cs="Tahoma"/>
        </w:rPr>
        <w:t xml:space="preserve">Een niet-significant maar wel opvallend resultaat: De mannelijke MS-ratten stootten veel vaker een geluid uit (37%) dan de mannelijke H-ratten (12%). De mannelijke NH-ratten kwamen op 25%. </w:t>
      </w:r>
      <w:r w:rsidR="00EE1E6E">
        <w:rPr>
          <w:rFonts w:cs="Tahoma"/>
        </w:rPr>
        <w:t>Ook opvallend maar niet significant was</w:t>
      </w:r>
      <w:r w:rsidRPr="009032BE">
        <w:rPr>
          <w:rFonts w:cs="Tahoma"/>
        </w:rPr>
        <w:t xml:space="preserve"> dat de vrouwtjes geen enkele vocale reactie gaven</w:t>
      </w:r>
      <w:r w:rsidRPr="009032BE">
        <w:t xml:space="preserve"> </w:t>
      </w:r>
      <w:r w:rsidRPr="009032BE">
        <w:rPr>
          <w:rFonts w:cs="Tahoma"/>
        </w:rPr>
        <w:t xml:space="preserve">(Kalinichev </w:t>
      </w:r>
      <w:r w:rsidRPr="008D280E">
        <w:rPr>
          <w:rFonts w:cs="Tahoma"/>
          <w:i/>
        </w:rPr>
        <w:t>et al.,</w:t>
      </w:r>
      <w:r w:rsidRPr="009032BE">
        <w:rPr>
          <w:rFonts w:cs="Tahoma"/>
        </w:rPr>
        <w:t xml:space="preserve"> 2002).</w:t>
      </w:r>
    </w:p>
    <w:p w:rsidR="005C12CC" w:rsidRPr="009032BE" w:rsidRDefault="005C12CC" w:rsidP="005C12CC">
      <w:pPr>
        <w:autoSpaceDE w:val="0"/>
        <w:autoSpaceDN w:val="0"/>
        <w:adjustRightInd w:val="0"/>
        <w:spacing w:line="360" w:lineRule="auto"/>
        <w:rPr>
          <w:rFonts w:cs="Tahoma"/>
        </w:rPr>
      </w:pPr>
      <w:r>
        <w:rPr>
          <w:rFonts w:cs="Tahoma"/>
        </w:rPr>
        <w:t xml:space="preserve">Naast </w:t>
      </w:r>
      <w:r w:rsidR="008D280E">
        <w:rPr>
          <w:rFonts w:cs="Tahoma"/>
        </w:rPr>
        <w:t>de verbazingreactie</w:t>
      </w:r>
      <w:r>
        <w:rPr>
          <w:rFonts w:cs="Tahoma"/>
        </w:rPr>
        <w:t xml:space="preserve"> werden ook de zogenaamde u</w:t>
      </w:r>
      <w:r w:rsidRPr="009032BE">
        <w:rPr>
          <w:rFonts w:cs="Tahoma"/>
        </w:rPr>
        <w:t>ltrasonic vocalizations</w:t>
      </w:r>
      <w:r>
        <w:rPr>
          <w:rFonts w:cs="Tahoma"/>
        </w:rPr>
        <w:t xml:space="preserve"> geanalyseerd</w:t>
      </w:r>
      <w:r w:rsidRPr="009032BE">
        <w:rPr>
          <w:rFonts w:cs="Tahoma"/>
        </w:rPr>
        <w:t xml:space="preserve">. </w:t>
      </w:r>
      <w:r>
        <w:rPr>
          <w:rFonts w:cs="Tahoma"/>
        </w:rPr>
        <w:t>De ultrasone geluiden werden</w:t>
      </w:r>
      <w:r w:rsidRPr="009032BE">
        <w:rPr>
          <w:rFonts w:cs="Tahoma"/>
        </w:rPr>
        <w:t xml:space="preserve"> geregistreerd en omgezet in hoorbaar geluid.</w:t>
      </w:r>
    </w:p>
    <w:p w:rsidR="005C12CC" w:rsidRDefault="005C12CC" w:rsidP="00B1773D">
      <w:pPr>
        <w:autoSpaceDE w:val="0"/>
        <w:autoSpaceDN w:val="0"/>
        <w:adjustRightInd w:val="0"/>
        <w:spacing w:line="360" w:lineRule="auto"/>
        <w:rPr>
          <w:rFonts w:cs="Tahoma"/>
        </w:rPr>
      </w:pPr>
      <w:r>
        <w:rPr>
          <w:rFonts w:cs="Tahoma"/>
        </w:rPr>
        <w:t>Hier kwam enkel e</w:t>
      </w:r>
      <w:r w:rsidRPr="009032BE">
        <w:rPr>
          <w:rFonts w:cs="Tahoma"/>
        </w:rPr>
        <w:t>en niet-significant maar wel opvallend resultaat</w:t>
      </w:r>
      <w:r>
        <w:rPr>
          <w:rFonts w:cs="Tahoma"/>
        </w:rPr>
        <w:t xml:space="preserve"> uit</w:t>
      </w:r>
      <w:r w:rsidRPr="009032BE">
        <w:rPr>
          <w:rFonts w:cs="Tahoma"/>
        </w:rPr>
        <w:t>: De mannelijke MS-ratten stootten veel vaker een geluid uit (37%) dan de mannelijke H-ratten (12%). De mannelijke NH-ratten kwamen op 25%. Opvallend was ook dat de vrouwtjes geen enkele vocale reactie gaven</w:t>
      </w:r>
      <w:r w:rsidRPr="009032BE">
        <w:t xml:space="preserve"> </w:t>
      </w:r>
      <w:r>
        <w:rPr>
          <w:rFonts w:cs="Tahoma"/>
        </w:rPr>
        <w:t xml:space="preserve">(Kalinichev </w:t>
      </w:r>
      <w:r w:rsidRPr="008D280E">
        <w:rPr>
          <w:rFonts w:cs="Tahoma"/>
          <w:i/>
        </w:rPr>
        <w:t>et al.,</w:t>
      </w:r>
      <w:r>
        <w:rPr>
          <w:rFonts w:cs="Tahoma"/>
        </w:rPr>
        <w:t xml:space="preserve"> 2002).</w:t>
      </w:r>
    </w:p>
    <w:p w:rsidR="00751495" w:rsidRDefault="00751495" w:rsidP="00B1773D">
      <w:pPr>
        <w:autoSpaceDE w:val="0"/>
        <w:autoSpaceDN w:val="0"/>
        <w:adjustRightInd w:val="0"/>
        <w:spacing w:line="360" w:lineRule="auto"/>
        <w:rPr>
          <w:rFonts w:cs="Tahoma"/>
        </w:rPr>
      </w:pPr>
      <w:r>
        <w:rPr>
          <w:rFonts w:cs="Tahoma"/>
        </w:rPr>
        <w:lastRenderedPageBreak/>
        <w:t>Waar rekening mee gehouden moet worden is dat de ratten bij beide onderzoeken op verschillende manieren een jeugdtrauma “aangeleerd” hebben gekregen. Resultaten wijzen echter op dezelfde conclusie.</w:t>
      </w:r>
    </w:p>
    <w:p w:rsidR="005C12CC" w:rsidRPr="009032BE" w:rsidRDefault="005C12CC" w:rsidP="00B1773D">
      <w:pPr>
        <w:autoSpaceDE w:val="0"/>
        <w:autoSpaceDN w:val="0"/>
        <w:adjustRightInd w:val="0"/>
        <w:spacing w:line="360" w:lineRule="auto"/>
        <w:rPr>
          <w:rFonts w:cs="Tahoma"/>
        </w:rPr>
      </w:pPr>
    </w:p>
    <w:p w:rsidR="004D765A" w:rsidRDefault="004D765A" w:rsidP="009B62E7">
      <w:pPr>
        <w:autoSpaceDE w:val="0"/>
        <w:autoSpaceDN w:val="0"/>
        <w:adjustRightInd w:val="0"/>
        <w:spacing w:line="360" w:lineRule="auto"/>
        <w:rPr>
          <w:rFonts w:cs="Tahoma"/>
          <w:b/>
        </w:rPr>
      </w:pPr>
    </w:p>
    <w:p w:rsidR="009032BE" w:rsidRPr="009032BE" w:rsidRDefault="009032BE" w:rsidP="009B62E7">
      <w:pPr>
        <w:autoSpaceDE w:val="0"/>
        <w:autoSpaceDN w:val="0"/>
        <w:adjustRightInd w:val="0"/>
        <w:spacing w:line="360" w:lineRule="auto"/>
        <w:rPr>
          <w:rFonts w:cs="Tahoma"/>
          <w:b/>
        </w:rPr>
      </w:pPr>
      <w:r w:rsidRPr="009032BE">
        <w:rPr>
          <w:rFonts w:cs="Tahoma"/>
          <w:b/>
        </w:rPr>
        <w:t>Discussie</w:t>
      </w:r>
    </w:p>
    <w:p w:rsidR="00AF7CB6" w:rsidRDefault="009B62E7" w:rsidP="009B62E7">
      <w:pPr>
        <w:autoSpaceDE w:val="0"/>
        <w:autoSpaceDN w:val="0"/>
        <w:adjustRightInd w:val="0"/>
        <w:spacing w:line="360" w:lineRule="auto"/>
        <w:rPr>
          <w:rFonts w:cs="Tahoma"/>
        </w:rPr>
      </w:pPr>
      <w:r>
        <w:rPr>
          <w:szCs w:val="24"/>
        </w:rPr>
        <w:t>Na de resultaten bij de onderzoeken te hebben bekeken mag als anneemlijk worden beschouwd dat jeugdtrauma’s effect hebben op de fysiologische en gedragsmati</w:t>
      </w:r>
      <w:r w:rsidR="00AF7CB6">
        <w:rPr>
          <w:szCs w:val="24"/>
        </w:rPr>
        <w:t>ge stressrespons. Het schuchtere gedrag dat hier het gevolg van is komt door een verhoogde afgifte van CORT en ACTH, door hyperactiviteit van de HPA-as</w:t>
      </w:r>
      <w:r w:rsidR="00127A54">
        <w:rPr>
          <w:szCs w:val="24"/>
        </w:rPr>
        <w:t xml:space="preserve"> </w:t>
      </w:r>
      <w:r w:rsidR="00127A54" w:rsidRPr="00E11439">
        <w:t xml:space="preserve">(Arborelius </w:t>
      </w:r>
      <w:r w:rsidR="00127A54" w:rsidRPr="00F66577">
        <w:rPr>
          <w:i/>
        </w:rPr>
        <w:t>et al</w:t>
      </w:r>
      <w:r w:rsidR="00127A54" w:rsidRPr="00E11439">
        <w:t xml:space="preserve">., 1999, aangehaald in Aisa </w:t>
      </w:r>
      <w:r w:rsidR="00127A54" w:rsidRPr="00F66577">
        <w:rPr>
          <w:i/>
        </w:rPr>
        <w:t>et al</w:t>
      </w:r>
      <w:r w:rsidR="00127A54" w:rsidRPr="00E11439">
        <w:t>., 2006)</w:t>
      </w:r>
      <w:r w:rsidR="00127A54">
        <w:rPr>
          <w:szCs w:val="24"/>
        </w:rPr>
        <w:t>, zoals in de inleiding al is vermeld</w:t>
      </w:r>
      <w:r w:rsidR="00AF7CB6">
        <w:rPr>
          <w:szCs w:val="24"/>
        </w:rPr>
        <w:t xml:space="preserve">. </w:t>
      </w:r>
      <w:r w:rsidR="00127A54">
        <w:rPr>
          <w:szCs w:val="24"/>
        </w:rPr>
        <w:t>De HPA wordt geprikke</w:t>
      </w:r>
      <w:r w:rsidR="007F51FD">
        <w:rPr>
          <w:szCs w:val="24"/>
        </w:rPr>
        <w:t xml:space="preserve">ld door stress, wat er </w:t>
      </w:r>
      <w:r w:rsidR="00127A54">
        <w:rPr>
          <w:szCs w:val="24"/>
        </w:rPr>
        <w:t xml:space="preserve">voor zorgt dat </w:t>
      </w:r>
      <w:r w:rsidR="007F51FD">
        <w:rPr>
          <w:szCs w:val="24"/>
        </w:rPr>
        <w:t>productie van ACTH leidt tot vorming van CORT</w:t>
      </w:r>
      <w:r w:rsidR="00127A54">
        <w:rPr>
          <w:szCs w:val="24"/>
        </w:rPr>
        <w:t xml:space="preserve">, </w:t>
      </w:r>
      <w:r w:rsidR="007F51FD">
        <w:rPr>
          <w:szCs w:val="24"/>
        </w:rPr>
        <w:t>een stof die de stressreactie vermindert</w:t>
      </w:r>
      <w:r w:rsidR="00127A54">
        <w:rPr>
          <w:szCs w:val="24"/>
        </w:rPr>
        <w:t xml:space="preserve">. </w:t>
      </w:r>
      <w:r w:rsidR="007F51FD">
        <w:rPr>
          <w:szCs w:val="24"/>
        </w:rPr>
        <w:t xml:space="preserve">Deze cyclus van het verminderen van de stressreactie wordt negatieve terugkoppeling genoemd. </w:t>
      </w:r>
      <w:r w:rsidR="00127A54">
        <w:rPr>
          <w:szCs w:val="24"/>
        </w:rPr>
        <w:t xml:space="preserve">Dit werd onder anderen duidelijk in de blood sampling procedure van Kalinichev </w:t>
      </w:r>
      <w:r w:rsidR="00127A54" w:rsidRPr="007F51FD">
        <w:rPr>
          <w:i/>
          <w:szCs w:val="24"/>
        </w:rPr>
        <w:t>et al</w:t>
      </w:r>
      <w:r w:rsidR="00127A54">
        <w:rPr>
          <w:szCs w:val="24"/>
        </w:rPr>
        <w:t xml:space="preserve">. </w:t>
      </w:r>
      <w:r w:rsidR="007F51FD">
        <w:rPr>
          <w:szCs w:val="24"/>
        </w:rPr>
        <w:t xml:space="preserve">(2002). </w:t>
      </w:r>
      <w:r w:rsidR="00127A54">
        <w:rPr>
          <w:szCs w:val="24"/>
        </w:rPr>
        <w:t>De CORT- en ACTH-waardes waren hoger bij ratten met een jeugdtrauma da</w:t>
      </w:r>
      <w:r w:rsidR="0021335F">
        <w:rPr>
          <w:szCs w:val="24"/>
        </w:rPr>
        <w:t xml:space="preserve">n bij ratten zonder jeugdtrauma, en er was sprake van een vermindering van de dichtheid van </w:t>
      </w:r>
      <w:r w:rsidR="0021335F" w:rsidRPr="009032BE">
        <w:rPr>
          <w:rFonts w:cs="Tahoma"/>
        </w:rPr>
        <w:t>glucocorticoïdereceptor</w:t>
      </w:r>
      <w:r w:rsidR="0021335F">
        <w:rPr>
          <w:rFonts w:cs="Tahoma"/>
        </w:rPr>
        <w:t>en.</w:t>
      </w:r>
      <w:r w:rsidR="00560EA6">
        <w:rPr>
          <w:rFonts w:cs="Tahoma"/>
        </w:rPr>
        <w:t xml:space="preserve"> </w:t>
      </w:r>
      <w:r w:rsidR="007F51FD">
        <w:rPr>
          <w:rFonts w:cs="Tahoma"/>
        </w:rPr>
        <w:t xml:space="preserve"> Deze verminderde dichtheid zorgt voor een verhoogde aanwezigheid van ACTH en minder negatieve terugkoppeling.</w:t>
      </w:r>
    </w:p>
    <w:p w:rsidR="0021335F" w:rsidRDefault="0021335F" w:rsidP="009B62E7">
      <w:pPr>
        <w:autoSpaceDE w:val="0"/>
        <w:autoSpaceDN w:val="0"/>
        <w:adjustRightInd w:val="0"/>
        <w:spacing w:line="360" w:lineRule="auto"/>
        <w:rPr>
          <w:rFonts w:cs="Tahoma"/>
        </w:rPr>
      </w:pPr>
      <w:r>
        <w:rPr>
          <w:rFonts w:cs="Tahoma"/>
        </w:rPr>
        <w:t>D</w:t>
      </w:r>
      <w:r w:rsidR="007276A6">
        <w:rPr>
          <w:rFonts w:cs="Tahoma"/>
        </w:rPr>
        <w:t>oor groepen ratten die een kunstmatig jeugdtrauma “aangeleerd” hebben gekregen te vergelijken met een controlegroep waarbij niks is gebeurd, bestaat er geen onduidelijkheid over de causaliteit van verhoogde CORT en ACTH-waardes. Immers, de enige variabele tussen de twee groepen is het jeugdtrauma. Dit kan dus de enige oorzaak zijn van verschillen in resultaten.</w:t>
      </w:r>
    </w:p>
    <w:p w:rsidR="007276A6" w:rsidRDefault="007276A6" w:rsidP="009B62E7">
      <w:pPr>
        <w:autoSpaceDE w:val="0"/>
        <w:autoSpaceDN w:val="0"/>
        <w:adjustRightInd w:val="0"/>
        <w:spacing w:line="360" w:lineRule="auto"/>
        <w:rPr>
          <w:rFonts w:cs="Tahoma"/>
        </w:rPr>
      </w:pPr>
      <w:r>
        <w:rPr>
          <w:rFonts w:cs="Tahoma"/>
        </w:rPr>
        <w:t xml:space="preserve">Nu duidelijk is dat de resultaten m.b.t. ACTH- en CORT-gehaltes significant zijn en overeenkomen met resultaten in eerdere onderzoeken, moet gekeken worden naar het practisch nut van de bevindingen. </w:t>
      </w:r>
    </w:p>
    <w:p w:rsidR="00560EA6" w:rsidRDefault="00560EA6" w:rsidP="009B62E7">
      <w:pPr>
        <w:autoSpaceDE w:val="0"/>
        <w:autoSpaceDN w:val="0"/>
        <w:adjustRightInd w:val="0"/>
        <w:spacing w:line="360" w:lineRule="auto"/>
        <w:rPr>
          <w:rFonts w:cs="Tahoma"/>
        </w:rPr>
      </w:pPr>
      <w:r>
        <w:rPr>
          <w:rFonts w:cs="Tahoma"/>
        </w:rPr>
        <w:lastRenderedPageBreak/>
        <w:t xml:space="preserve">Aangezien de bevindingen in dit verslag ook op mensen van toepassing zijn en ook bevestigd zijn in eerdere onderzoeken, bieden ze perspectief. Het op peil houden van CORT- en ACTH-waardes en de dichtheid van </w:t>
      </w:r>
      <w:r w:rsidRPr="009032BE">
        <w:rPr>
          <w:rFonts w:cs="Tahoma"/>
        </w:rPr>
        <w:t>glucocorticoïdereceptor</w:t>
      </w:r>
      <w:r>
        <w:rPr>
          <w:rFonts w:cs="Tahoma"/>
        </w:rPr>
        <w:t>en in het lichaam ten koste van stressveroorzakende factoren is een mooi streven, zeker als we toe willen naar een daling van het aantal personen dat stressvol gedrag vertoont. Hoe dit op peil houden gerealiseerd kan worden zal verder onderzoek moeten uitwijzen.</w:t>
      </w:r>
      <w:r w:rsidR="00446A93">
        <w:rPr>
          <w:rFonts w:cs="Tahoma"/>
        </w:rPr>
        <w:t xml:space="preserve"> Wat men inmiddels echter al weet is dat verwaarlozing op jonge leeftijd leidt tot een hoge gevoeligheid voor stress op latere leeftijd.</w:t>
      </w:r>
    </w:p>
    <w:p w:rsidR="0021335F" w:rsidRDefault="0021335F" w:rsidP="009B62E7">
      <w:pPr>
        <w:autoSpaceDE w:val="0"/>
        <w:autoSpaceDN w:val="0"/>
        <w:adjustRightInd w:val="0"/>
        <w:spacing w:line="360" w:lineRule="auto"/>
        <w:rPr>
          <w:rFonts w:cs="Tahoma"/>
        </w:rPr>
      </w:pPr>
    </w:p>
    <w:p w:rsidR="0021335F" w:rsidRDefault="0021335F" w:rsidP="009B62E7">
      <w:pPr>
        <w:autoSpaceDE w:val="0"/>
        <w:autoSpaceDN w:val="0"/>
        <w:adjustRightInd w:val="0"/>
        <w:spacing w:line="360" w:lineRule="auto"/>
        <w:rPr>
          <w:rFonts w:cs="Tahoma"/>
        </w:rPr>
      </w:pPr>
    </w:p>
    <w:p w:rsidR="0021335F" w:rsidRPr="00E11439" w:rsidRDefault="0021335F" w:rsidP="0021335F">
      <w:pPr>
        <w:spacing w:line="360" w:lineRule="auto"/>
        <w:rPr>
          <w:b/>
        </w:rPr>
      </w:pPr>
      <w:r w:rsidRPr="00E11439">
        <w:rPr>
          <w:b/>
        </w:rPr>
        <w:t>Literatuurlijst</w:t>
      </w:r>
    </w:p>
    <w:p w:rsidR="0021335F" w:rsidRDefault="003D044D" w:rsidP="0021335F">
      <w:pPr>
        <w:pStyle w:val="tabellen"/>
        <w:spacing w:line="360" w:lineRule="auto"/>
        <w:rPr>
          <w:lang w:val="en-US"/>
        </w:rPr>
      </w:pPr>
      <w:r w:rsidRPr="00605C79">
        <w:t xml:space="preserve">Aisa, B., Tordera, R., Lasheras, B., Del Río, J. &amp; Ramírez, M.J. </w:t>
      </w:r>
      <w:r w:rsidRPr="00605C79">
        <w:rPr>
          <w:i/>
        </w:rPr>
        <w:t>(</w:t>
      </w:r>
      <w:r w:rsidRPr="00605C79">
        <w:t xml:space="preserve">2006). </w:t>
      </w:r>
      <w:r w:rsidRPr="00EF2D39">
        <w:t>Cognitive impairment associated to HPA axis hyperactiv</w:t>
      </w:r>
      <w:r w:rsidRPr="00E11439">
        <w:rPr>
          <w:lang w:val="en-US"/>
        </w:rPr>
        <w:t>ity af</w:t>
      </w:r>
      <w:r>
        <w:rPr>
          <w:lang w:val="en-US"/>
        </w:rPr>
        <w:t xml:space="preserve">ter maternal separation in rats. </w:t>
      </w:r>
      <w:r>
        <w:rPr>
          <w:i/>
          <w:lang w:val="en-US"/>
        </w:rPr>
        <w:t xml:space="preserve">Psychoneuroendocrinology, </w:t>
      </w:r>
      <w:r>
        <w:rPr>
          <w:lang w:val="en-US"/>
        </w:rPr>
        <w:t>32, 256-266.</w:t>
      </w:r>
    </w:p>
    <w:p w:rsidR="003D044D" w:rsidRPr="00E11439" w:rsidRDefault="003D044D" w:rsidP="0021335F">
      <w:pPr>
        <w:pStyle w:val="tabellen"/>
        <w:spacing w:line="360" w:lineRule="auto"/>
        <w:rPr>
          <w:lang w:val="en-US"/>
        </w:rPr>
      </w:pPr>
    </w:p>
    <w:p w:rsidR="0021335F" w:rsidRPr="0021335F" w:rsidRDefault="0021335F" w:rsidP="0021335F">
      <w:pPr>
        <w:pStyle w:val="tabellen"/>
        <w:spacing w:line="360" w:lineRule="auto"/>
        <w:rPr>
          <w:lang w:val="en-US"/>
        </w:rPr>
      </w:pPr>
      <w:r>
        <w:rPr>
          <w:lang w:val="en-US"/>
        </w:rPr>
        <w:t>Kalinichev, M., Easterling, K.W., Plotsky, P.M. &amp; Holtzman, S.G.</w:t>
      </w:r>
      <w:r>
        <w:rPr>
          <w:i/>
          <w:lang w:val="en-US"/>
        </w:rPr>
        <w:t xml:space="preserve"> </w:t>
      </w:r>
      <w:r>
        <w:rPr>
          <w:lang w:val="en-US"/>
        </w:rPr>
        <w:t>(2002). L</w:t>
      </w:r>
      <w:r w:rsidRPr="00E11439">
        <w:rPr>
          <w:lang w:val="en-US"/>
        </w:rPr>
        <w:t>ong-lasting changes in stress-induced corticosterone respons ans anxiety-like behaviors as a consequence of n</w:t>
      </w:r>
      <w:r>
        <w:rPr>
          <w:lang w:val="en-US"/>
        </w:rPr>
        <w:t>eonatal maternal separation in L</w:t>
      </w:r>
      <w:r w:rsidRPr="00E11439">
        <w:rPr>
          <w:lang w:val="en-US"/>
        </w:rPr>
        <w:t>ong-Evans rats</w:t>
      </w:r>
      <w:r>
        <w:rPr>
          <w:lang w:val="en-US"/>
        </w:rPr>
        <w:t>.</w:t>
      </w:r>
      <w:r w:rsidRPr="00E11439">
        <w:rPr>
          <w:lang w:val="en-US"/>
        </w:rPr>
        <w:t xml:space="preserve"> </w:t>
      </w:r>
      <w:r w:rsidRPr="0052259E">
        <w:rPr>
          <w:i/>
          <w:lang w:val="en-US"/>
        </w:rPr>
        <w:t>Pharmacology, Biochemistry and Behavior</w:t>
      </w:r>
      <w:r>
        <w:rPr>
          <w:i/>
          <w:lang w:val="en-US"/>
        </w:rPr>
        <w:t>,</w:t>
      </w:r>
      <w:r w:rsidRPr="0052259E">
        <w:rPr>
          <w:i/>
          <w:lang w:val="en-US"/>
        </w:rPr>
        <w:t xml:space="preserve"> </w:t>
      </w:r>
      <w:r w:rsidRPr="0052259E">
        <w:rPr>
          <w:lang w:val="en-US"/>
        </w:rPr>
        <w:t>73, 131-140.</w:t>
      </w:r>
    </w:p>
    <w:p w:rsidR="0021335F" w:rsidRDefault="0021335F" w:rsidP="0021335F">
      <w:pPr>
        <w:pStyle w:val="tabellen"/>
        <w:spacing w:line="360" w:lineRule="auto"/>
      </w:pPr>
    </w:p>
    <w:p w:rsidR="0021335F" w:rsidRDefault="0021335F" w:rsidP="009B62E7">
      <w:pPr>
        <w:autoSpaceDE w:val="0"/>
        <w:autoSpaceDN w:val="0"/>
        <w:adjustRightInd w:val="0"/>
        <w:spacing w:line="360" w:lineRule="auto"/>
        <w:rPr>
          <w:szCs w:val="24"/>
        </w:rPr>
      </w:pPr>
    </w:p>
    <w:p w:rsidR="00127A54" w:rsidRDefault="00127A54" w:rsidP="009B62E7">
      <w:pPr>
        <w:autoSpaceDE w:val="0"/>
        <w:autoSpaceDN w:val="0"/>
        <w:adjustRightInd w:val="0"/>
        <w:spacing w:line="360" w:lineRule="auto"/>
        <w:rPr>
          <w:szCs w:val="24"/>
        </w:rPr>
      </w:pPr>
    </w:p>
    <w:p w:rsidR="00570712" w:rsidRPr="009032BE" w:rsidRDefault="00570712" w:rsidP="00AF7CB6">
      <w:pPr>
        <w:autoSpaceDE w:val="0"/>
        <w:autoSpaceDN w:val="0"/>
        <w:adjustRightInd w:val="0"/>
        <w:spacing w:line="360" w:lineRule="auto"/>
        <w:rPr>
          <w:rFonts w:ascii="Tahoma" w:hAnsi="Tahoma" w:cs="Tahoma"/>
        </w:rPr>
      </w:pPr>
      <w:r>
        <w:rPr>
          <w:b/>
          <w:szCs w:val="24"/>
        </w:rPr>
        <w:br w:type="page"/>
      </w:r>
    </w:p>
    <w:p w:rsidR="00570712" w:rsidRDefault="00570712" w:rsidP="00570712">
      <w:pPr>
        <w:rPr>
          <w:b/>
        </w:rPr>
      </w:pPr>
      <w:r>
        <w:rPr>
          <w:b/>
        </w:rPr>
        <w:t>Z</w:t>
      </w:r>
      <w:r w:rsidRPr="00453836">
        <w:rPr>
          <w:b/>
        </w:rPr>
        <w:t>e</w:t>
      </w:r>
      <w:r>
        <w:rPr>
          <w:b/>
        </w:rPr>
        <w:t>lfbe</w:t>
      </w:r>
      <w:r w:rsidRPr="00453836">
        <w:rPr>
          <w:b/>
        </w:rPr>
        <w:t>oordelings</w:t>
      </w:r>
      <w:r>
        <w:rPr>
          <w:b/>
        </w:rPr>
        <w:t>formulier</w:t>
      </w:r>
      <w:r w:rsidRPr="00453836">
        <w:rPr>
          <w:b/>
        </w:rPr>
        <w:t xml:space="preserve"> </w:t>
      </w:r>
      <w:r>
        <w:rPr>
          <w:b/>
        </w:rPr>
        <w:t>literatuurverslag</w:t>
      </w:r>
    </w:p>
    <w:p w:rsidR="00570712" w:rsidRPr="00453836" w:rsidRDefault="00570712" w:rsidP="00570712">
      <w:pPr>
        <w:rPr>
          <w:b/>
        </w:rPr>
      </w:pPr>
    </w:p>
    <w:tbl>
      <w:tblPr>
        <w:tblpPr w:leftFromText="180" w:rightFromText="180" w:vertAnchor="text" w:tblpY="1"/>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2126"/>
        <w:gridCol w:w="4536"/>
        <w:gridCol w:w="1261"/>
        <w:gridCol w:w="1261"/>
      </w:tblGrid>
      <w:tr w:rsidR="00570712" w:rsidRPr="00BC79DC">
        <w:trPr>
          <w:cantSplit/>
        </w:trPr>
        <w:tc>
          <w:tcPr>
            <w:tcW w:w="392" w:type="dxa"/>
            <w:tcBorders>
              <w:top w:val="nil"/>
              <w:left w:val="nil"/>
              <w:bottom w:val="double" w:sz="4" w:space="0" w:color="auto"/>
            </w:tcBorders>
            <w:textDirection w:val="btLr"/>
          </w:tcPr>
          <w:p w:rsidR="00570712" w:rsidRPr="00BC79DC" w:rsidRDefault="00570712" w:rsidP="00570712">
            <w:pPr>
              <w:ind w:left="113" w:right="113"/>
              <w:rPr>
                <w:b/>
                <w:sz w:val="22"/>
                <w:szCs w:val="22"/>
              </w:rPr>
            </w:pPr>
          </w:p>
        </w:tc>
        <w:tc>
          <w:tcPr>
            <w:tcW w:w="6662" w:type="dxa"/>
            <w:gridSpan w:val="2"/>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r w:rsidRPr="00BC79DC">
              <w:rPr>
                <w:b/>
                <w:sz w:val="22"/>
                <w:szCs w:val="22"/>
              </w:rPr>
              <w:t>Vaardigheden (de vaardigheden in een grijs vak zijn eerder behandeld)</w:t>
            </w:r>
          </w:p>
        </w:tc>
        <w:tc>
          <w:tcPr>
            <w:tcW w:w="1261" w:type="dxa"/>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r w:rsidRPr="00BC79DC">
              <w:rPr>
                <w:b/>
                <w:sz w:val="22"/>
                <w:szCs w:val="22"/>
              </w:rPr>
              <w:t>Gewicht</w:t>
            </w:r>
          </w:p>
        </w:tc>
        <w:tc>
          <w:tcPr>
            <w:tcW w:w="1261" w:type="dxa"/>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r>
              <w:rPr>
                <w:b/>
                <w:sz w:val="22"/>
                <w:szCs w:val="22"/>
              </w:rPr>
              <w:t>Score</w:t>
            </w:r>
          </w:p>
        </w:tc>
      </w:tr>
      <w:tr w:rsidR="00570712" w:rsidRPr="00BC79DC">
        <w:trPr>
          <w:cantSplit/>
          <w:trHeight w:val="170"/>
        </w:trPr>
        <w:tc>
          <w:tcPr>
            <w:tcW w:w="392" w:type="dxa"/>
            <w:vMerge w:val="restart"/>
            <w:tcBorders>
              <w:top w:val="double" w:sz="4" w:space="0" w:color="auto"/>
              <w:left w:val="double" w:sz="4" w:space="0" w:color="auto"/>
              <w:bottom w:val="double" w:sz="4" w:space="0" w:color="auto"/>
            </w:tcBorders>
            <w:shd w:val="clear" w:color="auto" w:fill="FFFFFF"/>
            <w:textDirection w:val="btLr"/>
          </w:tcPr>
          <w:p w:rsidR="00570712" w:rsidRPr="00BC79DC" w:rsidRDefault="00570712" w:rsidP="00570712">
            <w:pPr>
              <w:ind w:left="113" w:right="113"/>
              <w:jc w:val="center"/>
              <w:rPr>
                <w:b/>
                <w:sz w:val="22"/>
                <w:szCs w:val="22"/>
              </w:rPr>
            </w:pPr>
            <w:r w:rsidRPr="00BC79DC">
              <w:rPr>
                <w:b/>
                <w:sz w:val="22"/>
                <w:szCs w:val="22"/>
              </w:rPr>
              <w:t>Inhoud</w:t>
            </w:r>
          </w:p>
        </w:tc>
        <w:tc>
          <w:tcPr>
            <w:tcW w:w="2126" w:type="dxa"/>
            <w:tcBorders>
              <w:top w:val="double" w:sz="4" w:space="0" w:color="auto"/>
              <w:left w:val="double" w:sz="4" w:space="0" w:color="auto"/>
              <w:bottom w:val="single" w:sz="4" w:space="0" w:color="000000"/>
            </w:tcBorders>
            <w:shd w:val="clear" w:color="auto" w:fill="D9D9D9"/>
          </w:tcPr>
          <w:p w:rsidR="00570712" w:rsidRPr="00BC79DC" w:rsidRDefault="00570712" w:rsidP="00570712">
            <w:pPr>
              <w:widowControl w:val="0"/>
              <w:rPr>
                <w:b/>
                <w:sz w:val="22"/>
                <w:szCs w:val="22"/>
              </w:rPr>
            </w:pPr>
            <w:r w:rsidRPr="00BC79DC">
              <w:rPr>
                <w:b/>
                <w:sz w:val="22"/>
                <w:szCs w:val="22"/>
              </w:rPr>
              <w:t>Inhoudelijke samenhang</w:t>
            </w:r>
          </w:p>
        </w:tc>
        <w:tc>
          <w:tcPr>
            <w:tcW w:w="4536" w:type="dxa"/>
            <w:tcBorders>
              <w:top w:val="double" w:sz="4" w:space="0" w:color="auto"/>
              <w:bottom w:val="single" w:sz="4" w:space="0" w:color="000000"/>
              <w:right w:val="double" w:sz="4" w:space="0" w:color="auto"/>
            </w:tcBorders>
            <w:shd w:val="clear" w:color="auto" w:fill="D9D9D9"/>
          </w:tcPr>
          <w:p w:rsidR="00570712" w:rsidRPr="00BC79DC" w:rsidRDefault="00570712" w:rsidP="00570712">
            <w:pPr>
              <w:widowControl w:val="0"/>
              <w:rPr>
                <w:sz w:val="22"/>
                <w:szCs w:val="22"/>
              </w:rPr>
            </w:pPr>
            <w:r w:rsidRPr="00BC79DC">
              <w:rPr>
                <w:sz w:val="22"/>
                <w:szCs w:val="22"/>
              </w:rPr>
              <w:t>Alle onderdelen van het literatuurverslag sluiten inhoudelijk logisch op elkaar aan.</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rsidR="00570712" w:rsidRPr="00BC79DC" w:rsidRDefault="00570712" w:rsidP="00570712">
            <w:pPr>
              <w:widowControl w:val="0"/>
              <w:rPr>
                <w:b/>
                <w:sz w:val="22"/>
                <w:szCs w:val="22"/>
              </w:rPr>
            </w:pPr>
            <w:r w:rsidRPr="00BC79DC">
              <w:rPr>
                <w:b/>
                <w:sz w:val="22"/>
                <w:szCs w:val="22"/>
              </w:rPr>
              <w:t>2</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rsidR="00570712" w:rsidRPr="00BC79DC" w:rsidRDefault="0021335F" w:rsidP="00570712">
            <w:pPr>
              <w:widowControl w:val="0"/>
              <w:rPr>
                <w:b/>
                <w:sz w:val="22"/>
                <w:szCs w:val="22"/>
              </w:rPr>
            </w:pPr>
            <w:r>
              <w:rPr>
                <w:b/>
                <w:sz w:val="22"/>
                <w:szCs w:val="22"/>
              </w:rPr>
              <w:t>1</w:t>
            </w:r>
          </w:p>
        </w:tc>
      </w:tr>
      <w:tr w:rsidR="00570712" w:rsidRPr="00BC79DC">
        <w:trPr>
          <w:cantSplit/>
          <w:trHeight w:val="170"/>
        </w:trPr>
        <w:tc>
          <w:tcPr>
            <w:tcW w:w="392" w:type="dxa"/>
            <w:vMerge/>
            <w:tcBorders>
              <w:left w:val="double" w:sz="4" w:space="0" w:color="auto"/>
              <w:bottom w:val="double" w:sz="4" w:space="0" w:color="auto"/>
            </w:tcBorders>
            <w:shd w:val="clear" w:color="auto" w:fill="FFFFFF"/>
            <w:textDirection w:val="btLr"/>
          </w:tcPr>
          <w:p w:rsidR="00570712" w:rsidRPr="00BC79DC" w:rsidRDefault="00570712" w:rsidP="00570712">
            <w:pPr>
              <w:ind w:left="113" w:right="113"/>
              <w:jc w:val="center"/>
              <w:rPr>
                <w:b/>
                <w:sz w:val="22"/>
                <w:szCs w:val="22"/>
              </w:rPr>
            </w:pPr>
          </w:p>
        </w:tc>
        <w:tc>
          <w:tcPr>
            <w:tcW w:w="2126" w:type="dxa"/>
            <w:tcBorders>
              <w:top w:val="single" w:sz="4" w:space="0" w:color="000000"/>
              <w:left w:val="double" w:sz="4" w:space="0" w:color="auto"/>
              <w:bottom w:val="single" w:sz="4" w:space="0" w:color="000000"/>
            </w:tcBorders>
            <w:shd w:val="clear" w:color="auto" w:fill="auto"/>
          </w:tcPr>
          <w:p w:rsidR="00570712" w:rsidRPr="00BC79DC" w:rsidRDefault="00570712" w:rsidP="00570712">
            <w:pPr>
              <w:widowControl w:val="0"/>
              <w:rPr>
                <w:b/>
                <w:sz w:val="22"/>
                <w:szCs w:val="22"/>
              </w:rPr>
            </w:pPr>
            <w:r w:rsidRPr="00BC79DC">
              <w:rPr>
                <w:b/>
                <w:sz w:val="22"/>
                <w:szCs w:val="22"/>
              </w:rPr>
              <w:t>Inleiding</w:t>
            </w:r>
          </w:p>
        </w:tc>
        <w:tc>
          <w:tcPr>
            <w:tcW w:w="4536" w:type="dxa"/>
            <w:tcBorders>
              <w:top w:val="single" w:sz="4" w:space="0" w:color="000000"/>
              <w:bottom w:val="single" w:sz="4" w:space="0" w:color="000000"/>
              <w:right w:val="double" w:sz="4" w:space="0" w:color="auto"/>
            </w:tcBorders>
            <w:shd w:val="clear" w:color="auto" w:fill="auto"/>
          </w:tcPr>
          <w:p w:rsidR="00570712" w:rsidRPr="00BC79DC" w:rsidRDefault="00570712" w:rsidP="00570712">
            <w:pPr>
              <w:widowControl w:val="0"/>
              <w:rPr>
                <w:color w:val="000000"/>
                <w:sz w:val="22"/>
                <w:szCs w:val="22"/>
              </w:rPr>
            </w:pPr>
            <w:r w:rsidRPr="00BC79DC">
              <w:rPr>
                <w:color w:val="000000"/>
                <w:sz w:val="22"/>
                <w:szCs w:val="22"/>
              </w:rPr>
              <w:t>Alle onderdelen van de inleiding worden op inhoudelijk correcte wijze weergegeven en onderbouwd door middel van literatuur.</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widowControl w:val="0"/>
              <w:rPr>
                <w:b/>
                <w:sz w:val="22"/>
                <w:szCs w:val="22"/>
              </w:rPr>
            </w:pPr>
            <w:r w:rsidRPr="00BC79DC">
              <w:rPr>
                <w:b/>
                <w:sz w:val="22"/>
                <w:szCs w:val="22"/>
              </w:rPr>
              <w:t>2</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21335F" w:rsidP="00570712">
            <w:pPr>
              <w:widowControl w:val="0"/>
              <w:rPr>
                <w:b/>
                <w:sz w:val="22"/>
                <w:szCs w:val="22"/>
              </w:rPr>
            </w:pPr>
            <w:r>
              <w:rPr>
                <w:b/>
                <w:sz w:val="22"/>
                <w:szCs w:val="22"/>
              </w:rPr>
              <w:t>1</w:t>
            </w:r>
          </w:p>
        </w:tc>
      </w:tr>
      <w:tr w:rsidR="00570712" w:rsidRPr="00BC79DC">
        <w:trPr>
          <w:cantSplit/>
          <w:trHeight w:val="170"/>
        </w:trPr>
        <w:tc>
          <w:tcPr>
            <w:tcW w:w="392" w:type="dxa"/>
            <w:vMerge/>
            <w:tcBorders>
              <w:left w:val="double" w:sz="4" w:space="0" w:color="auto"/>
              <w:bottom w:val="double" w:sz="4" w:space="0" w:color="auto"/>
            </w:tcBorders>
            <w:shd w:val="clear" w:color="auto" w:fill="FFFFFF"/>
            <w:textDirection w:val="btLr"/>
          </w:tcPr>
          <w:p w:rsidR="00570712" w:rsidRPr="00BC79DC" w:rsidRDefault="00570712" w:rsidP="00570712">
            <w:pPr>
              <w:ind w:left="113" w:right="113"/>
              <w:jc w:val="center"/>
              <w:rPr>
                <w:b/>
                <w:sz w:val="22"/>
                <w:szCs w:val="22"/>
              </w:rPr>
            </w:pPr>
          </w:p>
        </w:tc>
        <w:tc>
          <w:tcPr>
            <w:tcW w:w="2126" w:type="dxa"/>
            <w:tcBorders>
              <w:top w:val="single" w:sz="4" w:space="0" w:color="000000"/>
              <w:left w:val="double" w:sz="4" w:space="0" w:color="auto"/>
              <w:bottom w:val="single" w:sz="4" w:space="0" w:color="000000"/>
            </w:tcBorders>
            <w:shd w:val="clear" w:color="auto" w:fill="auto"/>
          </w:tcPr>
          <w:p w:rsidR="00570712" w:rsidRPr="00BC79DC" w:rsidRDefault="00570712" w:rsidP="00570712">
            <w:pPr>
              <w:widowControl w:val="0"/>
              <w:rPr>
                <w:b/>
                <w:sz w:val="22"/>
                <w:szCs w:val="22"/>
              </w:rPr>
            </w:pPr>
            <w:r w:rsidRPr="00BC79DC">
              <w:rPr>
                <w:b/>
                <w:sz w:val="22"/>
                <w:szCs w:val="22"/>
              </w:rPr>
              <w:t>Middendeel</w:t>
            </w:r>
          </w:p>
        </w:tc>
        <w:tc>
          <w:tcPr>
            <w:tcW w:w="4536" w:type="dxa"/>
            <w:tcBorders>
              <w:top w:val="single" w:sz="4" w:space="0" w:color="000000"/>
              <w:bottom w:val="single" w:sz="4" w:space="0" w:color="000000"/>
              <w:right w:val="double" w:sz="4" w:space="0" w:color="auto"/>
            </w:tcBorders>
            <w:shd w:val="clear" w:color="auto" w:fill="auto"/>
          </w:tcPr>
          <w:p w:rsidR="00570712" w:rsidRPr="00BC79DC" w:rsidRDefault="00570712" w:rsidP="00570712">
            <w:pPr>
              <w:widowControl w:val="0"/>
              <w:rPr>
                <w:color w:val="000000"/>
                <w:sz w:val="22"/>
                <w:szCs w:val="22"/>
              </w:rPr>
            </w:pPr>
            <w:r w:rsidRPr="00BC79DC">
              <w:rPr>
                <w:color w:val="000000"/>
                <w:sz w:val="22"/>
                <w:szCs w:val="22"/>
              </w:rPr>
              <w:t>Alle relevante deelexperimenten zijn besproken.</w:t>
            </w:r>
          </w:p>
          <w:p w:rsidR="00570712" w:rsidRPr="00BC79DC" w:rsidRDefault="00570712" w:rsidP="00570712">
            <w:pPr>
              <w:widowControl w:val="0"/>
              <w:rPr>
                <w:color w:val="000000"/>
                <w:sz w:val="22"/>
                <w:szCs w:val="22"/>
              </w:rPr>
            </w:pPr>
            <w:r w:rsidRPr="00BC79DC">
              <w:rPr>
                <w:color w:val="000000"/>
                <w:sz w:val="22"/>
                <w:szCs w:val="22"/>
              </w:rPr>
              <w:t>Alle onderdelen van de paragrafen worden op inhoudelijk correcte wijze weergegeven.</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widowControl w:val="0"/>
              <w:rPr>
                <w:b/>
                <w:sz w:val="22"/>
                <w:szCs w:val="22"/>
              </w:rPr>
            </w:pPr>
            <w:r w:rsidRPr="00BC79DC">
              <w:rPr>
                <w:b/>
                <w:sz w:val="22"/>
                <w:szCs w:val="22"/>
              </w:rPr>
              <w:t>1</w:t>
            </w:r>
          </w:p>
          <w:p w:rsidR="00570712" w:rsidRPr="00BC79DC" w:rsidRDefault="00570712" w:rsidP="00570712">
            <w:pPr>
              <w:widowControl w:val="0"/>
              <w:rPr>
                <w:b/>
                <w:sz w:val="22"/>
                <w:szCs w:val="22"/>
              </w:rPr>
            </w:pPr>
          </w:p>
          <w:p w:rsidR="00570712" w:rsidRPr="00BC79DC" w:rsidRDefault="00570712" w:rsidP="00570712">
            <w:pPr>
              <w:widowControl w:val="0"/>
              <w:rPr>
                <w:b/>
                <w:sz w:val="22"/>
                <w:szCs w:val="22"/>
              </w:rPr>
            </w:pPr>
            <w:r w:rsidRPr="00BC79DC">
              <w:rPr>
                <w:b/>
                <w:sz w:val="22"/>
                <w:szCs w:val="22"/>
              </w:rPr>
              <w:t>3</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Default="0021335F" w:rsidP="00570712">
            <w:pPr>
              <w:widowControl w:val="0"/>
              <w:rPr>
                <w:b/>
                <w:sz w:val="22"/>
                <w:szCs w:val="22"/>
              </w:rPr>
            </w:pPr>
            <w:r>
              <w:rPr>
                <w:b/>
                <w:sz w:val="22"/>
                <w:szCs w:val="22"/>
              </w:rPr>
              <w:t>1</w:t>
            </w:r>
          </w:p>
          <w:p w:rsidR="0021335F" w:rsidRDefault="0021335F" w:rsidP="00570712">
            <w:pPr>
              <w:widowControl w:val="0"/>
              <w:rPr>
                <w:b/>
                <w:sz w:val="22"/>
                <w:szCs w:val="22"/>
              </w:rPr>
            </w:pPr>
          </w:p>
          <w:p w:rsidR="0021335F" w:rsidRPr="00BC79DC" w:rsidRDefault="0021335F" w:rsidP="00570712">
            <w:pPr>
              <w:widowControl w:val="0"/>
              <w:rPr>
                <w:b/>
                <w:sz w:val="22"/>
                <w:szCs w:val="22"/>
              </w:rPr>
            </w:pPr>
            <w:r>
              <w:rPr>
                <w:b/>
                <w:sz w:val="22"/>
                <w:szCs w:val="22"/>
              </w:rPr>
              <w:t>2</w:t>
            </w:r>
          </w:p>
        </w:tc>
      </w:tr>
      <w:tr w:rsidR="00570712" w:rsidRPr="00BC79DC">
        <w:trPr>
          <w:cantSplit/>
          <w:trHeight w:val="170"/>
        </w:trPr>
        <w:tc>
          <w:tcPr>
            <w:tcW w:w="392" w:type="dxa"/>
            <w:vMerge/>
            <w:tcBorders>
              <w:left w:val="double" w:sz="4" w:space="0" w:color="auto"/>
              <w:bottom w:val="double" w:sz="4" w:space="0" w:color="auto"/>
            </w:tcBorders>
            <w:shd w:val="clear" w:color="auto" w:fill="FFFFFF"/>
            <w:textDirection w:val="btLr"/>
          </w:tcPr>
          <w:p w:rsidR="00570712" w:rsidRPr="00BC79DC" w:rsidRDefault="00570712" w:rsidP="00570712">
            <w:pPr>
              <w:ind w:left="113" w:right="113"/>
              <w:jc w:val="center"/>
              <w:rPr>
                <w:b/>
                <w:sz w:val="22"/>
                <w:szCs w:val="22"/>
              </w:rPr>
            </w:pPr>
          </w:p>
        </w:tc>
        <w:tc>
          <w:tcPr>
            <w:tcW w:w="2126" w:type="dxa"/>
            <w:tcBorders>
              <w:top w:val="single" w:sz="4" w:space="0" w:color="000000"/>
              <w:left w:val="double" w:sz="4" w:space="0" w:color="auto"/>
              <w:bottom w:val="double" w:sz="4" w:space="0" w:color="auto"/>
            </w:tcBorders>
            <w:shd w:val="clear" w:color="auto" w:fill="auto"/>
          </w:tcPr>
          <w:p w:rsidR="00570712" w:rsidRPr="00BC79DC" w:rsidRDefault="00570712" w:rsidP="00570712">
            <w:pPr>
              <w:widowControl w:val="0"/>
              <w:rPr>
                <w:b/>
                <w:sz w:val="22"/>
                <w:szCs w:val="22"/>
              </w:rPr>
            </w:pPr>
            <w:r w:rsidRPr="00BC79DC">
              <w:rPr>
                <w:b/>
                <w:sz w:val="22"/>
                <w:szCs w:val="22"/>
              </w:rPr>
              <w:t>Discussie</w:t>
            </w:r>
          </w:p>
        </w:tc>
        <w:tc>
          <w:tcPr>
            <w:tcW w:w="4536" w:type="dxa"/>
            <w:tcBorders>
              <w:top w:val="single" w:sz="4" w:space="0" w:color="000000"/>
              <w:bottom w:val="double" w:sz="4" w:space="0" w:color="auto"/>
              <w:right w:val="double" w:sz="4" w:space="0" w:color="auto"/>
            </w:tcBorders>
            <w:shd w:val="clear" w:color="auto" w:fill="auto"/>
          </w:tcPr>
          <w:p w:rsidR="00570712" w:rsidRPr="00BC79DC" w:rsidRDefault="00570712" w:rsidP="00570712">
            <w:pPr>
              <w:widowControl w:val="0"/>
              <w:rPr>
                <w:color w:val="000000"/>
                <w:sz w:val="22"/>
                <w:szCs w:val="22"/>
              </w:rPr>
            </w:pPr>
            <w:r w:rsidRPr="00BC79DC">
              <w:rPr>
                <w:color w:val="000000"/>
                <w:sz w:val="22"/>
                <w:szCs w:val="22"/>
              </w:rPr>
              <w:t>Alle onderdelen van de discussie worden op inhoudelijk correcte wijze weergegeven en onderbouwd door middel van literatuur.</w:t>
            </w:r>
          </w:p>
        </w:tc>
        <w:tc>
          <w:tcPr>
            <w:tcW w:w="1261" w:type="dxa"/>
            <w:tcBorders>
              <w:top w:val="single" w:sz="4" w:space="0" w:color="000000"/>
              <w:left w:val="double" w:sz="4" w:space="0" w:color="auto"/>
              <w:bottom w:val="double" w:sz="4" w:space="0" w:color="auto"/>
              <w:right w:val="double" w:sz="4" w:space="0" w:color="auto"/>
            </w:tcBorders>
            <w:shd w:val="clear" w:color="auto" w:fill="auto"/>
          </w:tcPr>
          <w:p w:rsidR="00570712" w:rsidRPr="00BC79DC" w:rsidRDefault="00570712" w:rsidP="00570712">
            <w:pPr>
              <w:widowControl w:val="0"/>
              <w:rPr>
                <w:b/>
                <w:sz w:val="22"/>
                <w:szCs w:val="22"/>
              </w:rPr>
            </w:pPr>
            <w:r w:rsidRPr="00BC79DC">
              <w:rPr>
                <w:b/>
                <w:sz w:val="22"/>
                <w:szCs w:val="22"/>
              </w:rPr>
              <w:t>2</w:t>
            </w:r>
          </w:p>
        </w:tc>
        <w:tc>
          <w:tcPr>
            <w:tcW w:w="1261" w:type="dxa"/>
            <w:tcBorders>
              <w:top w:val="single" w:sz="4" w:space="0" w:color="000000"/>
              <w:left w:val="double" w:sz="4" w:space="0" w:color="auto"/>
              <w:bottom w:val="double" w:sz="4" w:space="0" w:color="auto"/>
              <w:right w:val="double" w:sz="4" w:space="0" w:color="auto"/>
            </w:tcBorders>
            <w:shd w:val="clear" w:color="auto" w:fill="auto"/>
          </w:tcPr>
          <w:p w:rsidR="00570712" w:rsidRPr="00BC79DC" w:rsidRDefault="0021335F" w:rsidP="00570712">
            <w:pPr>
              <w:widowControl w:val="0"/>
              <w:rPr>
                <w:b/>
                <w:sz w:val="22"/>
                <w:szCs w:val="22"/>
              </w:rPr>
            </w:pPr>
            <w:r>
              <w:rPr>
                <w:b/>
                <w:sz w:val="22"/>
                <w:szCs w:val="22"/>
              </w:rPr>
              <w:t>1.5</w:t>
            </w:r>
          </w:p>
        </w:tc>
      </w:tr>
      <w:tr w:rsidR="00570712" w:rsidRPr="00BC79DC">
        <w:trPr>
          <w:cantSplit/>
          <w:trHeight w:val="170"/>
        </w:trPr>
        <w:tc>
          <w:tcPr>
            <w:tcW w:w="392" w:type="dxa"/>
            <w:vMerge w:val="restart"/>
            <w:tcBorders>
              <w:top w:val="double" w:sz="4" w:space="0" w:color="auto"/>
              <w:left w:val="double" w:sz="4" w:space="0" w:color="auto"/>
            </w:tcBorders>
            <w:shd w:val="clear" w:color="auto" w:fill="FFFFFF"/>
            <w:textDirection w:val="btLr"/>
          </w:tcPr>
          <w:p w:rsidR="00570712" w:rsidRPr="00BC79DC" w:rsidRDefault="00570712" w:rsidP="00570712">
            <w:pPr>
              <w:ind w:left="113" w:right="113"/>
              <w:jc w:val="center"/>
              <w:rPr>
                <w:b/>
                <w:sz w:val="22"/>
                <w:szCs w:val="22"/>
              </w:rPr>
            </w:pPr>
            <w:r w:rsidRPr="00BC79DC">
              <w:rPr>
                <w:b/>
                <w:sz w:val="22"/>
                <w:szCs w:val="22"/>
              </w:rPr>
              <w:t>Structuur</w:t>
            </w:r>
          </w:p>
        </w:tc>
        <w:tc>
          <w:tcPr>
            <w:tcW w:w="2126" w:type="dxa"/>
            <w:tcBorders>
              <w:top w:val="double" w:sz="4" w:space="0" w:color="auto"/>
              <w:left w:val="double" w:sz="4" w:space="0" w:color="auto"/>
              <w:bottom w:val="single" w:sz="4" w:space="0" w:color="000000"/>
            </w:tcBorders>
            <w:shd w:val="clear" w:color="auto" w:fill="auto"/>
          </w:tcPr>
          <w:p w:rsidR="00570712" w:rsidRPr="00BC79DC" w:rsidRDefault="00570712" w:rsidP="00570712">
            <w:pPr>
              <w:rPr>
                <w:b/>
                <w:sz w:val="22"/>
                <w:szCs w:val="22"/>
              </w:rPr>
            </w:pPr>
            <w:r w:rsidRPr="00BC79DC">
              <w:rPr>
                <w:b/>
                <w:sz w:val="22"/>
                <w:szCs w:val="22"/>
              </w:rPr>
              <w:t>Inleiding</w:t>
            </w:r>
          </w:p>
        </w:tc>
        <w:tc>
          <w:tcPr>
            <w:tcW w:w="4536" w:type="dxa"/>
            <w:tcBorders>
              <w:top w:val="double" w:sz="4" w:space="0" w:color="auto"/>
              <w:bottom w:val="single" w:sz="4" w:space="0" w:color="000000"/>
              <w:right w:val="double" w:sz="4" w:space="0" w:color="auto"/>
            </w:tcBorders>
            <w:shd w:val="clear" w:color="auto" w:fill="auto"/>
          </w:tcPr>
          <w:p w:rsidR="00570712" w:rsidRPr="00BC79DC" w:rsidRDefault="00570712" w:rsidP="00570712">
            <w:pPr>
              <w:rPr>
                <w:color w:val="000000"/>
                <w:sz w:val="22"/>
                <w:szCs w:val="22"/>
              </w:rPr>
            </w:pPr>
            <w:r w:rsidRPr="00BC79DC">
              <w:rPr>
                <w:color w:val="000000"/>
                <w:sz w:val="22"/>
                <w:szCs w:val="22"/>
              </w:rPr>
              <w:t xml:space="preserve">Alle onderdelen van de inleiding zijn aanwezig en zijn in juiste volgorde en in trechtervorm verwerkt. </w:t>
            </w:r>
          </w:p>
        </w:tc>
        <w:tc>
          <w:tcPr>
            <w:tcW w:w="1261" w:type="dxa"/>
            <w:tcBorders>
              <w:top w:val="double" w:sz="4" w:space="0" w:color="auto"/>
              <w:left w:val="double" w:sz="4" w:space="0" w:color="auto"/>
              <w:bottom w:val="single" w:sz="4" w:space="0" w:color="000000"/>
              <w:right w:val="double" w:sz="4" w:space="0" w:color="auto"/>
            </w:tcBorders>
            <w:shd w:val="clear" w:color="auto" w:fill="auto"/>
          </w:tcPr>
          <w:p w:rsidR="00570712" w:rsidRPr="00BC79DC" w:rsidRDefault="00570712" w:rsidP="00570712">
            <w:pPr>
              <w:rPr>
                <w:b/>
                <w:sz w:val="22"/>
                <w:szCs w:val="22"/>
              </w:rPr>
            </w:pPr>
            <w:r w:rsidRPr="00BC79DC">
              <w:rPr>
                <w:b/>
                <w:sz w:val="22"/>
                <w:szCs w:val="22"/>
              </w:rPr>
              <w:t>3</w:t>
            </w:r>
          </w:p>
        </w:tc>
        <w:tc>
          <w:tcPr>
            <w:tcW w:w="1261" w:type="dxa"/>
            <w:tcBorders>
              <w:top w:val="double" w:sz="4" w:space="0" w:color="auto"/>
              <w:left w:val="double" w:sz="4" w:space="0" w:color="auto"/>
              <w:bottom w:val="single" w:sz="4" w:space="0" w:color="000000"/>
              <w:right w:val="double" w:sz="4" w:space="0" w:color="auto"/>
            </w:tcBorders>
            <w:shd w:val="clear" w:color="auto" w:fill="auto"/>
          </w:tcPr>
          <w:p w:rsidR="00570712" w:rsidRPr="00BC79DC" w:rsidRDefault="0021335F" w:rsidP="00570712">
            <w:pPr>
              <w:rPr>
                <w:b/>
                <w:sz w:val="22"/>
                <w:szCs w:val="22"/>
              </w:rPr>
            </w:pPr>
            <w:r>
              <w:rPr>
                <w:b/>
                <w:sz w:val="22"/>
                <w:szCs w:val="22"/>
              </w:rPr>
              <w:t>2.5</w:t>
            </w:r>
          </w:p>
        </w:tc>
      </w:tr>
      <w:tr w:rsidR="00570712" w:rsidRPr="00BC79DC">
        <w:trPr>
          <w:cantSplit/>
          <w:trHeight w:val="170"/>
        </w:trPr>
        <w:tc>
          <w:tcPr>
            <w:tcW w:w="392" w:type="dxa"/>
            <w:vMerge/>
            <w:tcBorders>
              <w:left w:val="double" w:sz="4" w:space="0" w:color="auto"/>
            </w:tcBorders>
            <w:shd w:val="clear" w:color="auto" w:fill="FFFFFF"/>
            <w:textDirection w:val="btLr"/>
          </w:tcPr>
          <w:p w:rsidR="00570712" w:rsidRPr="00BC79DC" w:rsidRDefault="00570712" w:rsidP="00570712">
            <w:pPr>
              <w:ind w:left="113" w:right="113"/>
              <w:rPr>
                <w:b/>
                <w:sz w:val="22"/>
                <w:szCs w:val="22"/>
              </w:rPr>
            </w:pPr>
          </w:p>
        </w:tc>
        <w:tc>
          <w:tcPr>
            <w:tcW w:w="2126" w:type="dxa"/>
            <w:tcBorders>
              <w:top w:val="single" w:sz="4" w:space="0" w:color="000000"/>
              <w:left w:val="double" w:sz="4" w:space="0" w:color="auto"/>
              <w:bottom w:val="single" w:sz="4" w:space="0" w:color="000000"/>
            </w:tcBorders>
            <w:shd w:val="clear" w:color="auto" w:fill="auto"/>
          </w:tcPr>
          <w:p w:rsidR="00570712" w:rsidRPr="00BC79DC" w:rsidRDefault="00570712" w:rsidP="00570712">
            <w:pPr>
              <w:rPr>
                <w:b/>
                <w:sz w:val="22"/>
                <w:szCs w:val="22"/>
              </w:rPr>
            </w:pPr>
            <w:r w:rsidRPr="00BC79DC">
              <w:rPr>
                <w:b/>
                <w:sz w:val="22"/>
                <w:szCs w:val="22"/>
              </w:rPr>
              <w:t>Middendeel</w:t>
            </w:r>
          </w:p>
        </w:tc>
        <w:tc>
          <w:tcPr>
            <w:tcW w:w="4536" w:type="dxa"/>
            <w:tcBorders>
              <w:top w:val="single" w:sz="4" w:space="0" w:color="000000"/>
              <w:bottom w:val="single" w:sz="4" w:space="0" w:color="000000"/>
              <w:right w:val="double" w:sz="4" w:space="0" w:color="auto"/>
            </w:tcBorders>
            <w:shd w:val="clear" w:color="auto" w:fill="auto"/>
          </w:tcPr>
          <w:p w:rsidR="00570712" w:rsidRPr="00BC79DC" w:rsidRDefault="00570712" w:rsidP="00570712">
            <w:pPr>
              <w:rPr>
                <w:color w:val="000000"/>
                <w:sz w:val="22"/>
                <w:szCs w:val="22"/>
              </w:rPr>
            </w:pPr>
            <w:r w:rsidRPr="00BC79DC">
              <w:rPr>
                <w:color w:val="000000"/>
                <w:sz w:val="22"/>
                <w:szCs w:val="22"/>
              </w:rPr>
              <w:t xml:space="preserve">Er is een logische indeling gemaakt in paragrafen en alle onderdelen zijn uitgewerkt binnen de paragrafen. </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rPr>
                <w:b/>
                <w:sz w:val="22"/>
                <w:szCs w:val="22"/>
              </w:rPr>
            </w:pPr>
            <w:r w:rsidRPr="00BC79DC">
              <w:rPr>
                <w:b/>
                <w:sz w:val="22"/>
                <w:szCs w:val="22"/>
              </w:rPr>
              <w:t>3</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21335F" w:rsidP="00570712">
            <w:pPr>
              <w:rPr>
                <w:b/>
                <w:sz w:val="22"/>
                <w:szCs w:val="22"/>
              </w:rPr>
            </w:pPr>
            <w:r>
              <w:rPr>
                <w:b/>
                <w:sz w:val="22"/>
                <w:szCs w:val="22"/>
              </w:rPr>
              <w:t>2</w:t>
            </w:r>
          </w:p>
        </w:tc>
      </w:tr>
      <w:tr w:rsidR="00570712" w:rsidRPr="00BC79DC">
        <w:trPr>
          <w:cantSplit/>
          <w:trHeight w:val="170"/>
        </w:trPr>
        <w:tc>
          <w:tcPr>
            <w:tcW w:w="392" w:type="dxa"/>
            <w:vMerge/>
            <w:tcBorders>
              <w:left w:val="double" w:sz="4" w:space="0" w:color="auto"/>
            </w:tcBorders>
            <w:shd w:val="clear" w:color="auto" w:fill="FFFFFF"/>
            <w:textDirection w:val="btLr"/>
          </w:tcPr>
          <w:p w:rsidR="00570712" w:rsidRPr="00BC79DC" w:rsidRDefault="00570712" w:rsidP="00570712">
            <w:pPr>
              <w:ind w:left="113" w:right="113"/>
              <w:rPr>
                <w:b/>
                <w:sz w:val="22"/>
                <w:szCs w:val="22"/>
              </w:rPr>
            </w:pPr>
          </w:p>
        </w:tc>
        <w:tc>
          <w:tcPr>
            <w:tcW w:w="2126" w:type="dxa"/>
            <w:tcBorders>
              <w:top w:val="single" w:sz="4" w:space="0" w:color="000000"/>
              <w:left w:val="double" w:sz="4" w:space="0" w:color="auto"/>
              <w:bottom w:val="single" w:sz="4" w:space="0" w:color="000000"/>
            </w:tcBorders>
            <w:shd w:val="clear" w:color="auto" w:fill="auto"/>
          </w:tcPr>
          <w:p w:rsidR="00570712" w:rsidRPr="00BC79DC" w:rsidRDefault="00570712" w:rsidP="00570712">
            <w:pPr>
              <w:rPr>
                <w:b/>
                <w:sz w:val="22"/>
                <w:szCs w:val="22"/>
              </w:rPr>
            </w:pPr>
            <w:r w:rsidRPr="00BC79DC">
              <w:rPr>
                <w:b/>
                <w:sz w:val="22"/>
                <w:szCs w:val="22"/>
              </w:rPr>
              <w:t>Discussie</w:t>
            </w:r>
          </w:p>
        </w:tc>
        <w:tc>
          <w:tcPr>
            <w:tcW w:w="4536" w:type="dxa"/>
            <w:tcBorders>
              <w:top w:val="single" w:sz="4" w:space="0" w:color="000000"/>
              <w:bottom w:val="single" w:sz="4" w:space="0" w:color="000000"/>
              <w:right w:val="double" w:sz="4" w:space="0" w:color="auto"/>
            </w:tcBorders>
            <w:shd w:val="clear" w:color="auto" w:fill="auto"/>
          </w:tcPr>
          <w:p w:rsidR="00570712" w:rsidRPr="00BC79DC" w:rsidRDefault="00570712" w:rsidP="00570712">
            <w:pPr>
              <w:rPr>
                <w:color w:val="000000"/>
                <w:sz w:val="22"/>
                <w:szCs w:val="22"/>
              </w:rPr>
            </w:pPr>
            <w:r w:rsidRPr="00BC79DC">
              <w:rPr>
                <w:color w:val="000000"/>
                <w:sz w:val="22"/>
                <w:szCs w:val="22"/>
              </w:rPr>
              <w:t>Alle onderdelen van de discussie zijn aanwezig en zijn in de juiste volgorde en in omgekeerde trechtervorm verwerkt.</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rPr>
                <w:b/>
                <w:sz w:val="22"/>
                <w:szCs w:val="22"/>
              </w:rPr>
            </w:pPr>
            <w:r w:rsidRPr="00BC79DC">
              <w:rPr>
                <w:b/>
                <w:sz w:val="22"/>
                <w:szCs w:val="22"/>
              </w:rPr>
              <w:t>3</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21335F" w:rsidP="00570712">
            <w:pPr>
              <w:rPr>
                <w:b/>
                <w:sz w:val="22"/>
                <w:szCs w:val="22"/>
              </w:rPr>
            </w:pPr>
            <w:r>
              <w:rPr>
                <w:b/>
                <w:sz w:val="22"/>
                <w:szCs w:val="22"/>
              </w:rPr>
              <w:t>1.5</w:t>
            </w:r>
          </w:p>
        </w:tc>
      </w:tr>
      <w:tr w:rsidR="00570712" w:rsidRPr="00BC79DC">
        <w:trPr>
          <w:cantSplit/>
          <w:trHeight w:val="170"/>
        </w:trPr>
        <w:tc>
          <w:tcPr>
            <w:tcW w:w="392" w:type="dxa"/>
            <w:vMerge w:val="restart"/>
            <w:tcBorders>
              <w:top w:val="double" w:sz="4" w:space="0" w:color="auto"/>
              <w:left w:val="double" w:sz="4" w:space="0" w:color="auto"/>
            </w:tcBorders>
            <w:shd w:val="clear" w:color="auto" w:fill="FFFFFF"/>
            <w:textDirection w:val="btLr"/>
          </w:tcPr>
          <w:p w:rsidR="00570712" w:rsidRPr="00BC79DC" w:rsidRDefault="00570712" w:rsidP="00570712">
            <w:pPr>
              <w:ind w:left="113" w:right="113"/>
              <w:jc w:val="center"/>
              <w:rPr>
                <w:b/>
                <w:sz w:val="22"/>
                <w:szCs w:val="22"/>
              </w:rPr>
            </w:pPr>
            <w:r w:rsidRPr="00BC79DC">
              <w:rPr>
                <w:b/>
                <w:sz w:val="22"/>
                <w:szCs w:val="22"/>
              </w:rPr>
              <w:t>Vorm</w:t>
            </w:r>
          </w:p>
        </w:tc>
        <w:tc>
          <w:tcPr>
            <w:tcW w:w="2126" w:type="dxa"/>
            <w:tcBorders>
              <w:top w:val="double" w:sz="4" w:space="0" w:color="auto"/>
              <w:left w:val="double" w:sz="4" w:space="0" w:color="auto"/>
              <w:bottom w:val="single" w:sz="4" w:space="0" w:color="000000"/>
            </w:tcBorders>
            <w:shd w:val="clear" w:color="auto" w:fill="D9D9D9"/>
          </w:tcPr>
          <w:p w:rsidR="00570712" w:rsidRPr="00BC79DC" w:rsidRDefault="00570712" w:rsidP="00570712">
            <w:pPr>
              <w:rPr>
                <w:b/>
                <w:sz w:val="22"/>
                <w:szCs w:val="22"/>
              </w:rPr>
            </w:pPr>
            <w:r w:rsidRPr="00BC79DC">
              <w:rPr>
                <w:b/>
                <w:sz w:val="22"/>
                <w:szCs w:val="22"/>
              </w:rPr>
              <w:t>Wetenschappelijk taalgebruik</w:t>
            </w:r>
          </w:p>
        </w:tc>
        <w:tc>
          <w:tcPr>
            <w:tcW w:w="4536" w:type="dxa"/>
            <w:tcBorders>
              <w:top w:val="double" w:sz="4" w:space="0" w:color="auto"/>
              <w:bottom w:val="single" w:sz="4" w:space="0" w:color="000000"/>
              <w:right w:val="double" w:sz="4" w:space="0" w:color="auto"/>
            </w:tcBorders>
            <w:shd w:val="clear" w:color="auto" w:fill="D9D9D9"/>
          </w:tcPr>
          <w:p w:rsidR="00570712" w:rsidRPr="00BC79DC" w:rsidRDefault="00570712" w:rsidP="00570712">
            <w:pPr>
              <w:rPr>
                <w:b/>
                <w:color w:val="000000"/>
                <w:sz w:val="22"/>
                <w:szCs w:val="22"/>
              </w:rPr>
            </w:pPr>
            <w:r w:rsidRPr="00BC79DC">
              <w:rPr>
                <w:color w:val="000000"/>
                <w:sz w:val="22"/>
                <w:szCs w:val="22"/>
              </w:rPr>
              <w:t>Het literatuurverslag is in correct Nederlands geschreven en er is wetenschappelijk taalgebruik gehanteerd.</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rsidR="00570712" w:rsidRPr="00BC79DC" w:rsidRDefault="00570712" w:rsidP="00570712">
            <w:pPr>
              <w:rPr>
                <w:b/>
                <w:sz w:val="22"/>
                <w:szCs w:val="22"/>
              </w:rPr>
            </w:pPr>
            <w:r w:rsidRPr="00BC79DC">
              <w:rPr>
                <w:b/>
                <w:sz w:val="22"/>
                <w:szCs w:val="22"/>
              </w:rPr>
              <w:t>3</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rsidR="00570712" w:rsidRPr="00BC79DC" w:rsidRDefault="0021335F" w:rsidP="00570712">
            <w:pPr>
              <w:rPr>
                <w:b/>
                <w:sz w:val="22"/>
                <w:szCs w:val="22"/>
              </w:rPr>
            </w:pPr>
            <w:r>
              <w:rPr>
                <w:b/>
                <w:sz w:val="22"/>
                <w:szCs w:val="22"/>
              </w:rPr>
              <w:t>2</w:t>
            </w:r>
          </w:p>
        </w:tc>
      </w:tr>
      <w:tr w:rsidR="00570712" w:rsidRPr="00BC79DC">
        <w:trPr>
          <w:cantSplit/>
          <w:trHeight w:val="170"/>
        </w:trPr>
        <w:tc>
          <w:tcPr>
            <w:tcW w:w="392" w:type="dxa"/>
            <w:vMerge/>
            <w:tcBorders>
              <w:left w:val="double" w:sz="4" w:space="0" w:color="auto"/>
              <w:bottom w:val="double" w:sz="4" w:space="0" w:color="auto"/>
            </w:tcBorders>
            <w:shd w:val="clear" w:color="auto" w:fill="FFFFFF"/>
            <w:textDirection w:val="btLr"/>
          </w:tcPr>
          <w:p w:rsidR="00570712" w:rsidRPr="00BC79DC" w:rsidRDefault="00570712" w:rsidP="00570712">
            <w:pPr>
              <w:ind w:left="113" w:right="113"/>
              <w:rPr>
                <w:b/>
                <w:sz w:val="22"/>
                <w:szCs w:val="22"/>
              </w:rPr>
            </w:pPr>
          </w:p>
        </w:tc>
        <w:tc>
          <w:tcPr>
            <w:tcW w:w="2126" w:type="dxa"/>
            <w:tcBorders>
              <w:top w:val="single" w:sz="4" w:space="0" w:color="000000"/>
              <w:left w:val="double" w:sz="4" w:space="0" w:color="auto"/>
              <w:bottom w:val="double" w:sz="4" w:space="0" w:color="auto"/>
            </w:tcBorders>
            <w:shd w:val="clear" w:color="auto" w:fill="D9D9D9"/>
          </w:tcPr>
          <w:p w:rsidR="00570712" w:rsidRPr="00BC79DC" w:rsidRDefault="00570712" w:rsidP="00570712">
            <w:pPr>
              <w:rPr>
                <w:b/>
                <w:sz w:val="22"/>
                <w:szCs w:val="22"/>
              </w:rPr>
            </w:pPr>
            <w:r w:rsidRPr="00BC79DC">
              <w:rPr>
                <w:b/>
                <w:sz w:val="22"/>
                <w:szCs w:val="22"/>
              </w:rPr>
              <w:t>Tekstuele   samenhang</w:t>
            </w:r>
          </w:p>
        </w:tc>
        <w:tc>
          <w:tcPr>
            <w:tcW w:w="4536" w:type="dxa"/>
            <w:tcBorders>
              <w:top w:val="single" w:sz="4" w:space="0" w:color="000000"/>
              <w:bottom w:val="double" w:sz="4" w:space="0" w:color="auto"/>
              <w:right w:val="double" w:sz="4" w:space="0" w:color="auto"/>
            </w:tcBorders>
            <w:shd w:val="clear" w:color="auto" w:fill="D9D9D9"/>
          </w:tcPr>
          <w:p w:rsidR="00570712" w:rsidRPr="00BC79DC" w:rsidRDefault="00570712" w:rsidP="00570712">
            <w:pPr>
              <w:rPr>
                <w:sz w:val="22"/>
                <w:szCs w:val="22"/>
              </w:rPr>
            </w:pPr>
            <w:r w:rsidRPr="00BC79DC">
              <w:rPr>
                <w:sz w:val="22"/>
                <w:szCs w:val="22"/>
              </w:rPr>
              <w:t>Het literatuurverslag is tekstueel samenhangend en goed tekstueel geïntegreerd.</w:t>
            </w:r>
          </w:p>
        </w:tc>
        <w:tc>
          <w:tcPr>
            <w:tcW w:w="1261" w:type="dxa"/>
            <w:tcBorders>
              <w:top w:val="single" w:sz="4" w:space="0" w:color="000000"/>
              <w:left w:val="double" w:sz="4" w:space="0" w:color="auto"/>
              <w:bottom w:val="double" w:sz="4" w:space="0" w:color="auto"/>
              <w:right w:val="double" w:sz="4" w:space="0" w:color="auto"/>
            </w:tcBorders>
            <w:shd w:val="clear" w:color="auto" w:fill="D9D9D9"/>
          </w:tcPr>
          <w:p w:rsidR="00570712" w:rsidRPr="00BC79DC" w:rsidRDefault="00570712" w:rsidP="00570712">
            <w:pPr>
              <w:rPr>
                <w:b/>
                <w:sz w:val="22"/>
                <w:szCs w:val="22"/>
              </w:rPr>
            </w:pPr>
            <w:r w:rsidRPr="00BC79DC">
              <w:rPr>
                <w:b/>
                <w:sz w:val="22"/>
                <w:szCs w:val="22"/>
              </w:rPr>
              <w:t>2</w:t>
            </w:r>
          </w:p>
        </w:tc>
        <w:tc>
          <w:tcPr>
            <w:tcW w:w="1261" w:type="dxa"/>
            <w:tcBorders>
              <w:top w:val="single" w:sz="4" w:space="0" w:color="000000"/>
              <w:left w:val="double" w:sz="4" w:space="0" w:color="auto"/>
              <w:bottom w:val="double" w:sz="4" w:space="0" w:color="auto"/>
              <w:right w:val="double" w:sz="4" w:space="0" w:color="auto"/>
            </w:tcBorders>
            <w:shd w:val="clear" w:color="auto" w:fill="D9D9D9"/>
          </w:tcPr>
          <w:p w:rsidR="00570712" w:rsidRPr="00BC79DC" w:rsidRDefault="0021335F" w:rsidP="00570712">
            <w:pPr>
              <w:rPr>
                <w:b/>
                <w:sz w:val="22"/>
                <w:szCs w:val="22"/>
              </w:rPr>
            </w:pPr>
            <w:r>
              <w:rPr>
                <w:b/>
                <w:sz w:val="22"/>
                <w:szCs w:val="22"/>
              </w:rPr>
              <w:t>1</w:t>
            </w:r>
          </w:p>
        </w:tc>
      </w:tr>
      <w:tr w:rsidR="00570712" w:rsidRPr="00BC79DC">
        <w:trPr>
          <w:cantSplit/>
          <w:trHeight w:val="170"/>
        </w:trPr>
        <w:tc>
          <w:tcPr>
            <w:tcW w:w="392" w:type="dxa"/>
            <w:tcBorders>
              <w:top w:val="double" w:sz="4" w:space="0" w:color="auto"/>
              <w:left w:val="double" w:sz="4" w:space="0" w:color="auto"/>
              <w:bottom w:val="double" w:sz="4" w:space="0" w:color="auto"/>
            </w:tcBorders>
            <w:textDirection w:val="btLr"/>
          </w:tcPr>
          <w:p w:rsidR="00570712" w:rsidRPr="00BC79DC" w:rsidRDefault="00570712" w:rsidP="00570712">
            <w:pPr>
              <w:ind w:left="113" w:right="113"/>
              <w:jc w:val="center"/>
              <w:rPr>
                <w:b/>
                <w:sz w:val="22"/>
                <w:szCs w:val="22"/>
              </w:rPr>
            </w:pPr>
            <w:r w:rsidRPr="00BC79DC">
              <w:rPr>
                <w:b/>
                <w:sz w:val="22"/>
                <w:szCs w:val="22"/>
              </w:rPr>
              <w:t>Formeel</w:t>
            </w:r>
          </w:p>
        </w:tc>
        <w:tc>
          <w:tcPr>
            <w:tcW w:w="2126" w:type="dxa"/>
            <w:tcBorders>
              <w:top w:val="double" w:sz="4" w:space="0" w:color="auto"/>
              <w:left w:val="double" w:sz="4" w:space="0" w:color="auto"/>
              <w:bottom w:val="double" w:sz="4" w:space="0" w:color="auto"/>
            </w:tcBorders>
          </w:tcPr>
          <w:p w:rsidR="00570712" w:rsidRPr="00BC79DC" w:rsidRDefault="00570712" w:rsidP="00570712">
            <w:pPr>
              <w:rPr>
                <w:b/>
                <w:sz w:val="22"/>
                <w:szCs w:val="22"/>
              </w:rPr>
            </w:pPr>
            <w:r w:rsidRPr="00BC79DC">
              <w:rPr>
                <w:b/>
                <w:sz w:val="22"/>
                <w:szCs w:val="22"/>
              </w:rPr>
              <w:t>Refereren</w:t>
            </w:r>
          </w:p>
        </w:tc>
        <w:tc>
          <w:tcPr>
            <w:tcW w:w="4536" w:type="dxa"/>
            <w:tcBorders>
              <w:top w:val="double" w:sz="4" w:space="0" w:color="auto"/>
              <w:bottom w:val="double" w:sz="4" w:space="0" w:color="auto"/>
              <w:right w:val="double" w:sz="4" w:space="0" w:color="auto"/>
            </w:tcBorders>
          </w:tcPr>
          <w:p w:rsidR="00570712" w:rsidRPr="00BC79DC" w:rsidRDefault="00570712" w:rsidP="00570712">
            <w:pPr>
              <w:rPr>
                <w:color w:val="000000"/>
                <w:sz w:val="22"/>
                <w:szCs w:val="22"/>
              </w:rPr>
            </w:pPr>
            <w:r w:rsidRPr="00BC79DC">
              <w:rPr>
                <w:color w:val="000000"/>
                <w:sz w:val="22"/>
                <w:szCs w:val="22"/>
              </w:rPr>
              <w:t>Er wordt op de juiste plaats in de tekst naar de literatuur gerefereerd.</w:t>
            </w:r>
          </w:p>
          <w:p w:rsidR="00570712" w:rsidRPr="00BC79DC" w:rsidRDefault="00570712" w:rsidP="00570712">
            <w:pPr>
              <w:rPr>
                <w:color w:val="000000"/>
                <w:sz w:val="22"/>
                <w:szCs w:val="22"/>
              </w:rPr>
            </w:pPr>
            <w:r w:rsidRPr="00BC79DC">
              <w:rPr>
                <w:color w:val="000000"/>
                <w:sz w:val="22"/>
                <w:szCs w:val="22"/>
              </w:rPr>
              <w:t>De referenties in de tekst en de literatuurlijst zijn volgens de handleiding opgemaakt.</w:t>
            </w:r>
          </w:p>
        </w:tc>
        <w:tc>
          <w:tcPr>
            <w:tcW w:w="1261" w:type="dxa"/>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r w:rsidRPr="00BC79DC">
              <w:rPr>
                <w:b/>
                <w:sz w:val="22"/>
                <w:szCs w:val="22"/>
              </w:rPr>
              <w:t>1</w:t>
            </w:r>
          </w:p>
          <w:p w:rsidR="00570712" w:rsidRPr="00BC79DC" w:rsidRDefault="00570712" w:rsidP="00570712">
            <w:pPr>
              <w:rPr>
                <w:b/>
                <w:sz w:val="22"/>
                <w:szCs w:val="22"/>
              </w:rPr>
            </w:pPr>
          </w:p>
          <w:p w:rsidR="00570712" w:rsidRPr="00BC79DC" w:rsidRDefault="00570712" w:rsidP="00570712">
            <w:pPr>
              <w:rPr>
                <w:b/>
                <w:sz w:val="22"/>
                <w:szCs w:val="22"/>
              </w:rPr>
            </w:pPr>
            <w:r w:rsidRPr="00BC79DC">
              <w:rPr>
                <w:b/>
                <w:sz w:val="22"/>
                <w:szCs w:val="22"/>
              </w:rPr>
              <w:t>1</w:t>
            </w:r>
          </w:p>
        </w:tc>
        <w:tc>
          <w:tcPr>
            <w:tcW w:w="1261" w:type="dxa"/>
            <w:tcBorders>
              <w:top w:val="double" w:sz="4" w:space="0" w:color="auto"/>
              <w:left w:val="double" w:sz="4" w:space="0" w:color="auto"/>
              <w:bottom w:val="double" w:sz="4" w:space="0" w:color="auto"/>
              <w:right w:val="double" w:sz="4" w:space="0" w:color="auto"/>
            </w:tcBorders>
          </w:tcPr>
          <w:p w:rsidR="00570712" w:rsidRDefault="0021335F" w:rsidP="00570712">
            <w:pPr>
              <w:rPr>
                <w:b/>
                <w:sz w:val="22"/>
                <w:szCs w:val="22"/>
              </w:rPr>
            </w:pPr>
            <w:r>
              <w:rPr>
                <w:b/>
                <w:sz w:val="22"/>
                <w:szCs w:val="22"/>
              </w:rPr>
              <w:t>1</w:t>
            </w:r>
          </w:p>
          <w:p w:rsidR="0021335F" w:rsidRDefault="0021335F" w:rsidP="00570712">
            <w:pPr>
              <w:rPr>
                <w:b/>
                <w:sz w:val="22"/>
                <w:szCs w:val="22"/>
              </w:rPr>
            </w:pPr>
          </w:p>
          <w:p w:rsidR="0021335F" w:rsidRPr="00BC79DC" w:rsidRDefault="0021335F" w:rsidP="00570712">
            <w:pPr>
              <w:rPr>
                <w:b/>
                <w:sz w:val="22"/>
                <w:szCs w:val="22"/>
              </w:rPr>
            </w:pPr>
            <w:r>
              <w:rPr>
                <w:b/>
                <w:sz w:val="22"/>
                <w:szCs w:val="22"/>
              </w:rPr>
              <w:t>1</w:t>
            </w:r>
          </w:p>
        </w:tc>
      </w:tr>
    </w:tbl>
    <w:p w:rsidR="00570712" w:rsidRPr="00BC79DC" w:rsidRDefault="00570712" w:rsidP="00570712">
      <w:pPr>
        <w:rPr>
          <w:b/>
          <w:sz w:val="22"/>
          <w:szCs w:val="22"/>
          <w:u w:val="single"/>
        </w:rPr>
      </w:pPr>
    </w:p>
    <w:p w:rsidR="00570712" w:rsidRDefault="00570712" w:rsidP="00570712">
      <w:pPr>
        <w:spacing w:after="200" w:line="276" w:lineRule="auto"/>
        <w:rPr>
          <w:sz w:val="22"/>
          <w:szCs w:val="22"/>
        </w:rPr>
      </w:pPr>
      <w:r>
        <w:rPr>
          <w:sz w:val="22"/>
          <w:szCs w:val="22"/>
        </w:rPr>
        <w:t>Beantwoord ook de vragen op de volgende bladzijde.</w:t>
      </w:r>
    </w:p>
    <w:p w:rsidR="00570712" w:rsidRDefault="00570712">
      <w:pPr>
        <w:contextualSpacing w:val="0"/>
        <w:rPr>
          <w:sz w:val="22"/>
          <w:szCs w:val="22"/>
        </w:rPr>
      </w:pPr>
      <w:r>
        <w:rPr>
          <w:sz w:val="22"/>
          <w:szCs w:val="22"/>
        </w:rPr>
        <w:br w:type="page"/>
      </w:r>
    </w:p>
    <w:p w:rsidR="00570712" w:rsidRPr="00C058E1" w:rsidRDefault="00570712" w:rsidP="00570712">
      <w:pPr>
        <w:spacing w:after="200" w:line="360" w:lineRule="auto"/>
        <w:jc w:val="both"/>
        <w:rPr>
          <w:b/>
          <w:sz w:val="22"/>
          <w:szCs w:val="22"/>
        </w:rPr>
      </w:pPr>
      <w:r w:rsidRPr="00C058E1">
        <w:rPr>
          <w:b/>
          <w:sz w:val="22"/>
          <w:szCs w:val="22"/>
        </w:rPr>
        <w:t>Wat is in jouw ogen het sterkste punt van dit literatuurverslag? Leg uit:</w:t>
      </w:r>
    </w:p>
    <w:p w:rsidR="00570712" w:rsidRDefault="0021335F" w:rsidP="00570712">
      <w:pPr>
        <w:spacing w:after="200" w:line="360" w:lineRule="auto"/>
        <w:jc w:val="both"/>
        <w:rPr>
          <w:sz w:val="22"/>
          <w:szCs w:val="22"/>
        </w:rPr>
      </w:pPr>
      <w:r>
        <w:rPr>
          <w:sz w:val="22"/>
          <w:szCs w:val="22"/>
        </w:rPr>
        <w:t>Ik heb het idee dat ik redelijk uit mijn woorden kan komen en dat de zinnen vloeiend lopen.</w:t>
      </w:r>
    </w:p>
    <w:p w:rsidR="00570712" w:rsidRDefault="00570712" w:rsidP="00570712">
      <w:pPr>
        <w:spacing w:after="200" w:line="360" w:lineRule="auto"/>
        <w:rPr>
          <w:sz w:val="22"/>
          <w:szCs w:val="22"/>
        </w:rPr>
      </w:pPr>
    </w:p>
    <w:p w:rsidR="00570712" w:rsidRDefault="00570712" w:rsidP="0021335F">
      <w:pPr>
        <w:spacing w:after="200" w:line="360" w:lineRule="auto"/>
        <w:rPr>
          <w:sz w:val="22"/>
          <w:szCs w:val="22"/>
        </w:rPr>
      </w:pPr>
      <w:r w:rsidRPr="00C058E1">
        <w:rPr>
          <w:b/>
          <w:sz w:val="22"/>
          <w:szCs w:val="22"/>
        </w:rPr>
        <w:t>Wat vond je het lastigst aan dit verslag? Is er een onderdeel dat je als zwak zou bestempelen of voor je gevoel maar niet in de vingers kreeg? Leg uit:</w:t>
      </w:r>
      <w:r>
        <w:rPr>
          <w:sz w:val="22"/>
          <w:szCs w:val="22"/>
        </w:rPr>
        <w:t xml:space="preserve"> </w:t>
      </w:r>
    </w:p>
    <w:p w:rsidR="0021335F" w:rsidRPr="00BC79DC" w:rsidRDefault="0021335F" w:rsidP="0021335F">
      <w:pPr>
        <w:spacing w:after="200" w:line="360" w:lineRule="auto"/>
        <w:rPr>
          <w:b/>
          <w:sz w:val="22"/>
          <w:szCs w:val="22"/>
        </w:rPr>
      </w:pPr>
      <w:r>
        <w:rPr>
          <w:sz w:val="22"/>
          <w:szCs w:val="22"/>
        </w:rPr>
        <w:t>Het lastigst van dit verslag vond ik het schrappen van onderdelen, aangezien mijn verslag eerst veel te lang was. Er moet gekeken worden naar onderdelen die relevant zijn voor het onderzoek hoe de schrijver van het LV dat voor ogen heeft, waardoor veel experimenten geschrapt moesten worden die ik eerst wel in het verslag had staan. Ik heb geprobeerd me zo goed mogelijk te focusen op CORT- en ACTH-gehaltes, waardoor sommige experimenten niet in het plaatje pasten.</w:t>
      </w:r>
    </w:p>
    <w:p w:rsidR="00570712" w:rsidRPr="00BC79DC" w:rsidRDefault="00570712" w:rsidP="00570712">
      <w:pPr>
        <w:spacing w:line="360" w:lineRule="auto"/>
        <w:rPr>
          <w:b/>
          <w:sz w:val="22"/>
          <w:szCs w:val="22"/>
        </w:rPr>
      </w:pPr>
    </w:p>
    <w:p w:rsidR="00570712" w:rsidRPr="00BC79DC" w:rsidRDefault="00570712" w:rsidP="00570712">
      <w:pPr>
        <w:spacing w:line="360" w:lineRule="auto"/>
        <w:rPr>
          <w:b/>
          <w:sz w:val="22"/>
          <w:szCs w:val="22"/>
        </w:rPr>
      </w:pPr>
    </w:p>
    <w:sectPr w:rsidR="00570712" w:rsidRPr="00BC79DC" w:rsidSect="00570712">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783" w:rsidRDefault="00B96783" w:rsidP="00570712">
      <w:r>
        <w:separator/>
      </w:r>
    </w:p>
  </w:endnote>
  <w:endnote w:type="continuationSeparator" w:id="0">
    <w:p w:rsidR="00B96783" w:rsidRDefault="00B96783" w:rsidP="00570712">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82F" w:rsidRDefault="0070682F" w:rsidP="00570712">
    <w:pPr>
      <w:pStyle w:val="Voettekst"/>
      <w:jc w:val="center"/>
    </w:pPr>
    <w:fldSimple w:instr=" PAGE   \* MERGEFORMAT ">
      <w:r w:rsidR="00275893">
        <w:rPr>
          <w:noProof/>
        </w:rPr>
        <w:t>1</w:t>
      </w:r>
    </w:fldSimple>
  </w:p>
  <w:p w:rsidR="0070682F" w:rsidRDefault="0070682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783" w:rsidRDefault="00B96783" w:rsidP="00570712">
      <w:r>
        <w:separator/>
      </w:r>
    </w:p>
  </w:footnote>
  <w:footnote w:type="continuationSeparator" w:id="0">
    <w:p w:rsidR="00B96783" w:rsidRDefault="00B96783" w:rsidP="00570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C5B4B"/>
    <w:rsid w:val="00127A54"/>
    <w:rsid w:val="001527C1"/>
    <w:rsid w:val="001B2C07"/>
    <w:rsid w:val="001D591A"/>
    <w:rsid w:val="0021335F"/>
    <w:rsid w:val="00275893"/>
    <w:rsid w:val="003D044D"/>
    <w:rsid w:val="003D332F"/>
    <w:rsid w:val="00446A93"/>
    <w:rsid w:val="00485355"/>
    <w:rsid w:val="004D765A"/>
    <w:rsid w:val="00560EA6"/>
    <w:rsid w:val="00570712"/>
    <w:rsid w:val="005C12CC"/>
    <w:rsid w:val="005D2CE1"/>
    <w:rsid w:val="006F5F65"/>
    <w:rsid w:val="0070682F"/>
    <w:rsid w:val="007276A6"/>
    <w:rsid w:val="00751495"/>
    <w:rsid w:val="007F51FD"/>
    <w:rsid w:val="008B1A7E"/>
    <w:rsid w:val="008D280E"/>
    <w:rsid w:val="009032BE"/>
    <w:rsid w:val="009B62E7"/>
    <w:rsid w:val="00AF7CB6"/>
    <w:rsid w:val="00B0264D"/>
    <w:rsid w:val="00B1773D"/>
    <w:rsid w:val="00B96783"/>
    <w:rsid w:val="00D576D4"/>
    <w:rsid w:val="00DE5DF0"/>
    <w:rsid w:val="00EE1E6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4C5B4B"/>
    <w:pPr>
      <w:contextualSpacing/>
    </w:pPr>
    <w:rPr>
      <w:rFonts w:ascii="Palatino Linotype" w:hAnsi="Palatino Linotype"/>
      <w:sz w:val="24"/>
      <w:lang w:eastAsia="en-US"/>
    </w:rPr>
  </w:style>
  <w:style w:type="paragraph" w:styleId="Kop1">
    <w:name w:val="heading 1"/>
    <w:aliases w:val="Title,hoofdstuk"/>
    <w:basedOn w:val="Standaard"/>
    <w:next w:val="Standaard"/>
    <w:link w:val="Kop1Char"/>
    <w:autoRedefine/>
    <w:qFormat/>
    <w:rsid w:val="00ED319E"/>
    <w:pPr>
      <w:keepNext/>
      <w:outlineLvl w:val="0"/>
    </w:pPr>
    <w:rPr>
      <w:b/>
      <w:szCs w:val="24"/>
      <w:lang/>
    </w:rPr>
  </w:style>
  <w:style w:type="paragraph" w:styleId="Kop2">
    <w:name w:val="heading 2"/>
    <w:aliases w:val="Bold,kopje"/>
    <w:basedOn w:val="Standaard"/>
    <w:next w:val="Standaard"/>
    <w:link w:val="Kop2Char"/>
    <w:autoRedefine/>
    <w:qFormat/>
    <w:rsid w:val="004C5B4B"/>
    <w:pPr>
      <w:keepNext/>
      <w:outlineLvl w:val="1"/>
    </w:pPr>
    <w:rPr>
      <w:b/>
      <w:bCs/>
      <w:lang/>
    </w:rPr>
  </w:style>
  <w:style w:type="paragraph" w:styleId="Kop3">
    <w:name w:val="heading 3"/>
    <w:aliases w:val="Onderstreept,paragraaf,Underline"/>
    <w:basedOn w:val="Standaard"/>
    <w:next w:val="Standaard"/>
    <w:link w:val="Kop3Char"/>
    <w:autoRedefine/>
    <w:qFormat/>
    <w:rsid w:val="004C5B4B"/>
    <w:pPr>
      <w:keepNext/>
      <w:outlineLvl w:val="2"/>
    </w:pPr>
    <w:rPr>
      <w:bCs/>
      <w:szCs w:val="22"/>
      <w:u w:val="single"/>
      <w:lang/>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Char">
    <w:name w:val="Kop 1 Char"/>
    <w:aliases w:val="Title Char,hoofdstuk Char"/>
    <w:link w:val="Kop1"/>
    <w:rsid w:val="00ED319E"/>
    <w:rPr>
      <w:rFonts w:ascii="Palatino Linotype" w:hAnsi="Palatino Linotype"/>
      <w:b/>
      <w:sz w:val="24"/>
      <w:szCs w:val="24"/>
      <w:lang w:val="nl-NL"/>
    </w:rPr>
  </w:style>
  <w:style w:type="character" w:customStyle="1" w:styleId="Kop2Char">
    <w:name w:val="Kop 2 Char"/>
    <w:aliases w:val="Bold Char,kopje Char"/>
    <w:link w:val="Kop2"/>
    <w:rsid w:val="001A53F0"/>
    <w:rPr>
      <w:rFonts w:ascii="Palatino Linotype" w:hAnsi="Palatino Linotype"/>
      <w:b/>
      <w:bCs/>
      <w:sz w:val="24"/>
      <w:lang w:val="nl-NL"/>
    </w:rPr>
  </w:style>
  <w:style w:type="character" w:customStyle="1" w:styleId="Kop3Char">
    <w:name w:val="Kop 3 Char"/>
    <w:aliases w:val="Onderstreept Char,paragraaf Char1,Underline Char"/>
    <w:link w:val="Kop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styleId="Kopvaninhoudsopgave">
    <w:name w:val="TOC Heading"/>
    <w:basedOn w:val="Kop1"/>
    <w:next w:val="Standaard"/>
    <w:uiPriority w:val="39"/>
    <w:qFormat/>
    <w:rsid w:val="001A53F0"/>
    <w:pPr>
      <w:spacing w:before="240" w:after="60"/>
      <w:outlineLvl w:val="9"/>
    </w:pPr>
    <w:rPr>
      <w:rFonts w:ascii="Cambria" w:hAnsi="Cambria"/>
      <w:bCs/>
      <w:kern w:val="32"/>
      <w:sz w:val="32"/>
      <w:szCs w:val="32"/>
    </w:rPr>
  </w:style>
  <w:style w:type="paragraph" w:customStyle="1" w:styleId="voorbeeld">
    <w:name w:val="voorbeeld"/>
    <w:basedOn w:val="Standaard"/>
    <w:next w:val="Standaard"/>
    <w:link w:val="voorbeeldChar"/>
    <w:rsid w:val="000E09A3"/>
    <w:pPr>
      <w:keepNext/>
      <w:shd w:val="clear" w:color="auto" w:fill="D9D9D9"/>
      <w:spacing w:line="0" w:lineRule="atLeast"/>
      <w:ind w:left="703" w:right="703"/>
      <w:outlineLvl w:val="2"/>
    </w:pPr>
    <w:rPr>
      <w:iCs/>
      <w:sz w:val="20"/>
      <w:szCs w:val="24"/>
      <w:lang/>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Standaard"/>
    <w:next w:val="Standaard"/>
    <w:autoRedefine/>
    <w:uiPriority w:val="99"/>
    <w:rsid w:val="00A93981"/>
    <w:pPr>
      <w:ind w:left="240" w:hanging="240"/>
    </w:pPr>
    <w:rPr>
      <w:szCs w:val="18"/>
    </w:rPr>
  </w:style>
  <w:style w:type="paragraph" w:customStyle="1" w:styleId="Lijstalinea">
    <w:name w:val="List Paragraph"/>
    <w:aliases w:val="lijst nummers"/>
    <w:basedOn w:val="Standaard"/>
    <w:uiPriority w:val="34"/>
    <w:qFormat/>
    <w:rsid w:val="00B376BE"/>
    <w:pPr>
      <w:ind w:left="720"/>
    </w:pPr>
    <w:rPr>
      <w:rFonts w:eastAsia="Calibri"/>
    </w:rPr>
  </w:style>
  <w:style w:type="paragraph" w:customStyle="1" w:styleId="Bullets">
    <w:name w:val="Bullets"/>
    <w:basedOn w:val="Standaard"/>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Standaard"/>
    <w:autoRedefine/>
    <w:qFormat/>
    <w:rsid w:val="004C5B4B"/>
    <w:pPr>
      <w:numPr>
        <w:numId w:val="28"/>
      </w:numPr>
    </w:pPr>
  </w:style>
  <w:style w:type="paragraph" w:customStyle="1" w:styleId="2estreepjes">
    <w:name w:val="2e streepjes"/>
    <w:basedOn w:val="Standaard"/>
    <w:autoRedefine/>
    <w:qFormat/>
    <w:rsid w:val="004C5B4B"/>
    <w:pPr>
      <w:numPr>
        <w:numId w:val="29"/>
      </w:numPr>
    </w:pPr>
  </w:style>
  <w:style w:type="paragraph" w:customStyle="1" w:styleId="normaal">
    <w:name w:val="normaal"/>
    <w:basedOn w:val="Kop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Bijschrift">
    <w:name w:val="caption"/>
    <w:basedOn w:val="Standaard"/>
    <w:next w:val="Standaard"/>
    <w:qFormat/>
    <w:rsid w:val="000E09A3"/>
    <w:rPr>
      <w:b/>
      <w:bCs/>
      <w:sz w:val="20"/>
    </w:rPr>
  </w:style>
  <w:style w:type="paragraph" w:styleId="Voettekst">
    <w:name w:val="footer"/>
    <w:basedOn w:val="Standaard"/>
    <w:link w:val="VoettekstChar"/>
    <w:uiPriority w:val="99"/>
    <w:rsid w:val="004C5B4B"/>
    <w:pPr>
      <w:tabs>
        <w:tab w:val="center" w:pos="4320"/>
        <w:tab w:val="right" w:pos="8640"/>
      </w:tabs>
    </w:pPr>
    <w:rPr>
      <w:szCs w:val="24"/>
      <w:lang/>
    </w:rPr>
  </w:style>
  <w:style w:type="character" w:customStyle="1" w:styleId="VoettekstChar">
    <w:name w:val="Voettekst Char"/>
    <w:link w:val="Voettekst"/>
    <w:uiPriority w:val="99"/>
    <w:rsid w:val="004C5B4B"/>
    <w:rPr>
      <w:rFonts w:ascii="Palatino Linotype" w:hAnsi="Palatino Linotype"/>
      <w:sz w:val="24"/>
      <w:szCs w:val="24"/>
      <w:lang w:val="nl-NL"/>
    </w:rPr>
  </w:style>
  <w:style w:type="paragraph" w:styleId="Koptekst">
    <w:name w:val="header"/>
    <w:basedOn w:val="Standaard"/>
    <w:link w:val="KoptekstChar"/>
    <w:uiPriority w:val="99"/>
    <w:semiHidden/>
    <w:unhideWhenUsed/>
    <w:rsid w:val="004C5B4B"/>
    <w:pPr>
      <w:tabs>
        <w:tab w:val="center" w:pos="4680"/>
        <w:tab w:val="right" w:pos="9360"/>
      </w:tabs>
    </w:pPr>
    <w:rPr>
      <w:lang/>
    </w:rPr>
  </w:style>
  <w:style w:type="character" w:customStyle="1" w:styleId="KoptekstChar">
    <w:name w:val="Koptekst Char"/>
    <w:link w:val="Koptekst"/>
    <w:uiPriority w:val="99"/>
    <w:semiHidden/>
    <w:rsid w:val="004C5B4B"/>
    <w:rPr>
      <w:rFonts w:ascii="Palatino Linotype" w:hAnsi="Palatino Linotype"/>
      <w:sz w:val="24"/>
      <w:lang w:val="nl-NL"/>
    </w:rPr>
  </w:style>
  <w:style w:type="paragraph" w:styleId="Ballontekst">
    <w:name w:val="Balloon Text"/>
    <w:basedOn w:val="Standaard"/>
    <w:link w:val="BallontekstChar"/>
    <w:uiPriority w:val="99"/>
    <w:semiHidden/>
    <w:unhideWhenUsed/>
    <w:rsid w:val="0011681C"/>
    <w:rPr>
      <w:rFonts w:ascii="Tahoma" w:hAnsi="Tahoma" w:cs="Tahoma"/>
      <w:sz w:val="16"/>
      <w:szCs w:val="16"/>
    </w:rPr>
  </w:style>
  <w:style w:type="character" w:customStyle="1" w:styleId="BallontekstChar">
    <w:name w:val="Ballontekst Char"/>
    <w:basedOn w:val="Standaardalinea-lettertype"/>
    <w:link w:val="Ballontekst"/>
    <w:uiPriority w:val="99"/>
    <w:semiHidden/>
    <w:rsid w:val="0011681C"/>
    <w:rPr>
      <w:rFonts w:ascii="Tahoma" w:hAnsi="Tahoma" w:cs="Tahoma"/>
      <w:sz w:val="16"/>
      <w:szCs w:val="16"/>
      <w:lang w:eastAsia="en-US"/>
    </w:rPr>
  </w:style>
  <w:style w:type="character" w:styleId="Verwijzingopmerking">
    <w:name w:val="annotation reference"/>
    <w:basedOn w:val="Standaardalinea-lettertype"/>
    <w:uiPriority w:val="99"/>
    <w:semiHidden/>
    <w:unhideWhenUsed/>
    <w:rsid w:val="00011E45"/>
    <w:rPr>
      <w:sz w:val="16"/>
      <w:szCs w:val="16"/>
    </w:rPr>
  </w:style>
  <w:style w:type="paragraph" w:styleId="Tekstopmerking">
    <w:name w:val="annotation text"/>
    <w:basedOn w:val="Standaard"/>
    <w:link w:val="TekstopmerkingChar"/>
    <w:uiPriority w:val="99"/>
    <w:semiHidden/>
    <w:unhideWhenUsed/>
    <w:rsid w:val="00011E45"/>
    <w:pPr>
      <w:spacing w:after="200"/>
      <w:contextualSpacing w:val="0"/>
    </w:pPr>
    <w:rPr>
      <w:rFonts w:ascii="Calibri" w:eastAsia="Cambria" w:hAnsi="Calibri"/>
      <w:sz w:val="20"/>
    </w:rPr>
  </w:style>
  <w:style w:type="character" w:customStyle="1" w:styleId="TekstopmerkingChar">
    <w:name w:val="Tekst opmerking Char"/>
    <w:basedOn w:val="Standaardalinea-lettertype"/>
    <w:link w:val="Tekstopmerking"/>
    <w:uiPriority w:val="99"/>
    <w:semiHidden/>
    <w:rsid w:val="00011E45"/>
    <w:rPr>
      <w:rFonts w:ascii="Calibri" w:eastAsia="Cambria" w:hAnsi="Calibri"/>
      <w:lang w:eastAsia="en-US"/>
    </w:rPr>
  </w:style>
  <w:style w:type="paragraph" w:customStyle="1" w:styleId="tabellen">
    <w:name w:val="tabellen"/>
    <w:basedOn w:val="Standaard"/>
    <w:link w:val="tabellenChar"/>
    <w:qFormat/>
    <w:rsid w:val="0021335F"/>
    <w:pPr>
      <w:contextualSpacing w:val="0"/>
    </w:pPr>
    <w:rPr>
      <w:sz w:val="22"/>
      <w:szCs w:val="22"/>
      <w:lang/>
    </w:rPr>
  </w:style>
  <w:style w:type="character" w:customStyle="1" w:styleId="tabellenChar">
    <w:name w:val="tabellen Char"/>
    <w:link w:val="tabellen"/>
    <w:rsid w:val="0021335F"/>
    <w:rPr>
      <w:rFonts w:ascii="Palatino Linotype" w:hAnsi="Palatino Linotype"/>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2014</Words>
  <Characters>11078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Christa</cp:lastModifiedBy>
  <cp:revision>2</cp:revision>
  <dcterms:created xsi:type="dcterms:W3CDTF">2013-02-19T14:33:00Z</dcterms:created>
  <dcterms:modified xsi:type="dcterms:W3CDTF">2013-02-19T14:33:00Z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