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1F396" w14:textId="08061F63" w:rsidR="00284793" w:rsidRPr="005E482F" w:rsidRDefault="00E80CE7" w:rsidP="00213DDE">
      <w:pPr>
        <w:spacing w:line="360" w:lineRule="auto"/>
        <w:rPr>
          <w:bCs/>
          <w:szCs w:val="24"/>
        </w:rPr>
      </w:pPr>
      <w:r w:rsidRPr="005E482F">
        <w:rPr>
          <w:bCs/>
          <w:noProof/>
          <w:szCs w:val="24"/>
          <w:lang w:val="en-US" w:eastAsia="zh-CN"/>
        </w:rPr>
        <mc:AlternateContent>
          <mc:Choice Requires="wps">
            <w:drawing>
              <wp:anchor distT="4294967295" distB="4294967295" distL="114300" distR="114300" simplePos="0" relativeHeight="251658752" behindDoc="0" locked="0" layoutInCell="1" allowOverlap="1" wp14:anchorId="0BA47A50" wp14:editId="3C4D997D">
                <wp:simplePos x="0" y="0"/>
                <wp:positionH relativeFrom="column">
                  <wp:posOffset>0</wp:posOffset>
                </wp:positionH>
                <wp:positionV relativeFrom="paragraph">
                  <wp:posOffset>249554</wp:posOffset>
                </wp:positionV>
                <wp:extent cx="5829935" cy="0"/>
                <wp:effectExtent l="0" t="0" r="3746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8A0E13" id="Line 1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mc:Fallback>
        </mc:AlternateContent>
      </w:r>
    </w:p>
    <w:p w14:paraId="3E6AA167" w14:textId="77777777" w:rsidR="00284793" w:rsidRPr="005E482F" w:rsidRDefault="00284793" w:rsidP="00213DDE">
      <w:pPr>
        <w:pStyle w:val="Footer"/>
        <w:tabs>
          <w:tab w:val="clear" w:pos="4320"/>
          <w:tab w:val="clear" w:pos="8640"/>
        </w:tabs>
        <w:spacing w:line="360" w:lineRule="auto"/>
        <w:rPr>
          <w:b/>
          <w:bCs/>
        </w:rPr>
      </w:pPr>
    </w:p>
    <w:p w14:paraId="1BBEB314" w14:textId="7D585EE0" w:rsidR="00284793" w:rsidRPr="005E482F" w:rsidRDefault="008B523A" w:rsidP="00213DDE">
      <w:pPr>
        <w:pStyle w:val="Footer"/>
        <w:tabs>
          <w:tab w:val="clear" w:pos="4320"/>
          <w:tab w:val="clear" w:pos="8640"/>
        </w:tabs>
        <w:spacing w:line="360" w:lineRule="auto"/>
        <w:rPr>
          <w:b/>
          <w:bCs/>
        </w:rPr>
      </w:pPr>
      <w:r w:rsidRPr="005E482F">
        <w:rPr>
          <w:b/>
          <w:bCs/>
        </w:rPr>
        <w:t>De rol van de hippocampus en de caudate nucleus bij het navigeren.</w:t>
      </w:r>
    </w:p>
    <w:p w14:paraId="7DE8C4C1" w14:textId="59D37D01" w:rsidR="00284793" w:rsidRPr="005E482F" w:rsidRDefault="00E80CE7" w:rsidP="00213DDE">
      <w:pPr>
        <w:pStyle w:val="Footer"/>
        <w:tabs>
          <w:tab w:val="clear" w:pos="4320"/>
          <w:tab w:val="clear" w:pos="8640"/>
        </w:tabs>
        <w:spacing w:line="360" w:lineRule="auto"/>
        <w:rPr>
          <w:b/>
          <w:bCs/>
        </w:rPr>
      </w:pPr>
      <w:r w:rsidRPr="005E482F">
        <w:rPr>
          <w:b/>
          <w:noProof/>
          <w:lang w:val="en-US" w:eastAsia="zh-CN"/>
        </w:rPr>
        <mc:AlternateContent>
          <mc:Choice Requires="wps">
            <w:drawing>
              <wp:anchor distT="4294967295" distB="4294967295" distL="114300" distR="114300" simplePos="0" relativeHeight="251657728" behindDoc="0" locked="0" layoutInCell="1" allowOverlap="1" wp14:anchorId="3FF4FE7E" wp14:editId="52567501">
                <wp:simplePos x="0" y="0"/>
                <wp:positionH relativeFrom="column">
                  <wp:posOffset>0</wp:posOffset>
                </wp:positionH>
                <wp:positionV relativeFrom="paragraph">
                  <wp:posOffset>286384</wp:posOffset>
                </wp:positionV>
                <wp:extent cx="5829935" cy="0"/>
                <wp:effectExtent l="0" t="0" r="374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D2A7CA"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mc:Fallback>
        </mc:AlternateContent>
      </w:r>
    </w:p>
    <w:p w14:paraId="65D10CAF" w14:textId="77777777" w:rsidR="00284793" w:rsidRPr="005E482F" w:rsidRDefault="00284793" w:rsidP="00213DDE">
      <w:pPr>
        <w:pStyle w:val="Footer"/>
        <w:tabs>
          <w:tab w:val="clear" w:pos="4320"/>
          <w:tab w:val="clear" w:pos="8640"/>
        </w:tabs>
        <w:spacing w:line="360" w:lineRule="auto"/>
        <w:rPr>
          <w:b/>
          <w:bCs/>
        </w:rPr>
      </w:pPr>
    </w:p>
    <w:p w14:paraId="1FE0770F" w14:textId="77777777" w:rsidR="00284793" w:rsidRPr="005E482F" w:rsidRDefault="00284793" w:rsidP="00213DDE">
      <w:pPr>
        <w:pStyle w:val="Footer"/>
        <w:tabs>
          <w:tab w:val="clear" w:pos="4320"/>
          <w:tab w:val="clear" w:pos="8640"/>
        </w:tabs>
        <w:spacing w:line="360" w:lineRule="auto"/>
        <w:rPr>
          <w:b/>
          <w:bCs/>
        </w:rPr>
      </w:pPr>
    </w:p>
    <w:p w14:paraId="014439FE" w14:textId="77777777" w:rsidR="00CA183A" w:rsidRPr="005E482F" w:rsidRDefault="005C72B3" w:rsidP="00213DDE">
      <w:pPr>
        <w:pStyle w:val="Footer"/>
        <w:tabs>
          <w:tab w:val="clear" w:pos="4320"/>
          <w:tab w:val="clear" w:pos="8640"/>
        </w:tabs>
        <w:spacing w:line="360" w:lineRule="auto"/>
        <w:rPr>
          <w:b/>
          <w:bCs/>
        </w:rPr>
      </w:pPr>
      <w:r w:rsidRPr="005E482F">
        <w:rPr>
          <w:b/>
          <w:bCs/>
        </w:rPr>
        <w:t xml:space="preserve">Opdracht: </w:t>
      </w:r>
      <w:r w:rsidR="00A9096E" w:rsidRPr="005E482F">
        <w:rPr>
          <w:b/>
          <w:bCs/>
        </w:rPr>
        <w:t>Literatuurverslag</w:t>
      </w:r>
      <w:r w:rsidR="00513594" w:rsidRPr="005E482F">
        <w:rPr>
          <w:b/>
          <w:bCs/>
        </w:rPr>
        <w:t xml:space="preserve"> </w:t>
      </w:r>
    </w:p>
    <w:p w14:paraId="317179F3" w14:textId="25A36075" w:rsidR="00CA183A" w:rsidRPr="005E482F" w:rsidRDefault="00CA183A" w:rsidP="00213DDE">
      <w:pPr>
        <w:pStyle w:val="Footer"/>
        <w:tabs>
          <w:tab w:val="clear" w:pos="4320"/>
          <w:tab w:val="clear" w:pos="8640"/>
        </w:tabs>
        <w:spacing w:line="360" w:lineRule="auto"/>
        <w:rPr>
          <w:b/>
          <w:bCs/>
          <w:i/>
        </w:rPr>
      </w:pPr>
      <w:r w:rsidRPr="005E482F">
        <w:rPr>
          <w:b/>
          <w:bCs/>
        </w:rPr>
        <w:t xml:space="preserve">Versie: </w:t>
      </w:r>
      <w:r w:rsidR="00513594" w:rsidRPr="005E482F">
        <w:rPr>
          <w:b/>
          <w:bCs/>
        </w:rPr>
        <w:t xml:space="preserve">herkansing </w:t>
      </w:r>
    </w:p>
    <w:p w14:paraId="69602D5A" w14:textId="77777777" w:rsidR="00213DDE" w:rsidRPr="005E482F" w:rsidRDefault="00213DDE" w:rsidP="00213DDE">
      <w:pPr>
        <w:pStyle w:val="Footer"/>
        <w:tabs>
          <w:tab w:val="clear" w:pos="4320"/>
          <w:tab w:val="clear" w:pos="8640"/>
        </w:tabs>
        <w:spacing w:line="360" w:lineRule="auto"/>
        <w:rPr>
          <w:b/>
          <w:bCs/>
        </w:rPr>
      </w:pPr>
      <w:r w:rsidRPr="005E482F">
        <w:rPr>
          <w:b/>
          <w:bCs/>
        </w:rPr>
        <w:t>O</w:t>
      </w:r>
      <w:r w:rsidR="002C05AD" w:rsidRPr="005E482F">
        <w:rPr>
          <w:b/>
          <w:bCs/>
        </w:rPr>
        <w:t xml:space="preserve">pdrachtspecifieke inlevereis: </w:t>
      </w:r>
      <w:r w:rsidR="00A9096E" w:rsidRPr="005E482F">
        <w:rPr>
          <w:b/>
          <w:bCs/>
        </w:rPr>
        <w:t xml:space="preserve">maximum aantal toegestane woorden (zie </w:t>
      </w:r>
      <w:r w:rsidR="00753A0D" w:rsidRPr="005E482F">
        <w:rPr>
          <w:b/>
          <w:bCs/>
        </w:rPr>
        <w:t xml:space="preserve">bijbehorende </w:t>
      </w:r>
      <w:r w:rsidR="00A9096E" w:rsidRPr="005E482F">
        <w:rPr>
          <w:b/>
          <w:bCs/>
        </w:rPr>
        <w:t>thuisopdracht)</w:t>
      </w:r>
    </w:p>
    <w:p w14:paraId="29B8C561" w14:textId="77777777" w:rsidR="00CA183A" w:rsidRPr="005E482F" w:rsidRDefault="00CA183A" w:rsidP="00213DDE">
      <w:pPr>
        <w:pStyle w:val="Footer"/>
        <w:tabs>
          <w:tab w:val="clear" w:pos="4320"/>
          <w:tab w:val="clear" w:pos="8640"/>
        </w:tabs>
        <w:spacing w:line="360" w:lineRule="auto"/>
        <w:rPr>
          <w:b/>
          <w:bCs/>
        </w:rPr>
      </w:pPr>
    </w:p>
    <w:p w14:paraId="3078D6C8" w14:textId="77777777" w:rsidR="00CA183A" w:rsidRPr="005E482F" w:rsidRDefault="00CA183A" w:rsidP="00213DDE">
      <w:pPr>
        <w:pStyle w:val="Footer"/>
        <w:tabs>
          <w:tab w:val="clear" w:pos="4320"/>
          <w:tab w:val="clear" w:pos="8640"/>
        </w:tabs>
        <w:spacing w:line="360" w:lineRule="auto"/>
        <w:rPr>
          <w:b/>
          <w:bCs/>
        </w:rPr>
      </w:pPr>
    </w:p>
    <w:p w14:paraId="26D48781" w14:textId="77777777" w:rsidR="00CA183A" w:rsidRPr="005E482F" w:rsidRDefault="00CA183A" w:rsidP="00213DDE">
      <w:pPr>
        <w:pStyle w:val="Footer"/>
        <w:tabs>
          <w:tab w:val="clear" w:pos="4320"/>
          <w:tab w:val="clear" w:pos="8640"/>
        </w:tabs>
        <w:spacing w:line="360" w:lineRule="auto"/>
        <w:rPr>
          <w:b/>
          <w:bCs/>
        </w:rPr>
      </w:pPr>
    </w:p>
    <w:p w14:paraId="425F3954" w14:textId="685652BC" w:rsidR="00284793" w:rsidRPr="005E482F" w:rsidRDefault="00284793" w:rsidP="00213DDE">
      <w:pPr>
        <w:pStyle w:val="Footer"/>
        <w:tabs>
          <w:tab w:val="clear" w:pos="4320"/>
          <w:tab w:val="clear" w:pos="8640"/>
        </w:tabs>
        <w:spacing w:line="360" w:lineRule="auto"/>
        <w:rPr>
          <w:b/>
          <w:bCs/>
        </w:rPr>
      </w:pPr>
      <w:r w:rsidRPr="005E482F">
        <w:rPr>
          <w:b/>
          <w:bCs/>
        </w:rPr>
        <w:t>Naam student:</w:t>
      </w:r>
      <w:r w:rsidR="008B523A" w:rsidRPr="005E482F">
        <w:rPr>
          <w:b/>
          <w:bCs/>
        </w:rPr>
        <w:t xml:space="preserve"> Jim Goedhart</w:t>
      </w:r>
      <w:r w:rsidR="008B523A" w:rsidRPr="005E482F">
        <w:rPr>
          <w:b/>
          <w:bCs/>
        </w:rPr>
        <w:tab/>
      </w:r>
    </w:p>
    <w:p w14:paraId="5A2720B5" w14:textId="52B0E796" w:rsidR="00284793" w:rsidRPr="005E482F" w:rsidRDefault="00A9096E" w:rsidP="00213DDE">
      <w:pPr>
        <w:pStyle w:val="Footer"/>
        <w:tabs>
          <w:tab w:val="clear" w:pos="4320"/>
          <w:tab w:val="clear" w:pos="8640"/>
        </w:tabs>
        <w:spacing w:line="360" w:lineRule="auto"/>
        <w:rPr>
          <w:b/>
          <w:bCs/>
        </w:rPr>
      </w:pPr>
      <w:r w:rsidRPr="005E482F">
        <w:rPr>
          <w:b/>
          <w:bCs/>
        </w:rPr>
        <w:t>student</w:t>
      </w:r>
      <w:r w:rsidR="00284793" w:rsidRPr="005E482F">
        <w:rPr>
          <w:b/>
          <w:bCs/>
        </w:rPr>
        <w:t>nummer:</w:t>
      </w:r>
      <w:r w:rsidR="008B523A" w:rsidRPr="005E482F">
        <w:rPr>
          <w:b/>
          <w:bCs/>
        </w:rPr>
        <w:t xml:space="preserve"> 10075488</w:t>
      </w:r>
    </w:p>
    <w:p w14:paraId="2A1EADC0" w14:textId="67B157E8" w:rsidR="00284793" w:rsidRPr="005E482F" w:rsidRDefault="00284793" w:rsidP="00213DDE">
      <w:pPr>
        <w:pStyle w:val="Footer"/>
        <w:tabs>
          <w:tab w:val="clear" w:pos="4320"/>
          <w:tab w:val="clear" w:pos="8640"/>
        </w:tabs>
        <w:spacing w:line="360" w:lineRule="auto"/>
        <w:rPr>
          <w:b/>
          <w:bCs/>
        </w:rPr>
      </w:pPr>
      <w:r w:rsidRPr="005E482F">
        <w:rPr>
          <w:b/>
          <w:bCs/>
        </w:rPr>
        <w:t>ABV groep:</w:t>
      </w:r>
      <w:r w:rsidR="008B523A" w:rsidRPr="005E482F">
        <w:rPr>
          <w:b/>
          <w:bCs/>
        </w:rPr>
        <w:t xml:space="preserve"> P1</w:t>
      </w:r>
    </w:p>
    <w:p w14:paraId="75FC6B19" w14:textId="04C15145" w:rsidR="00284793" w:rsidRPr="005E482F" w:rsidRDefault="00284793" w:rsidP="00213DDE">
      <w:pPr>
        <w:pStyle w:val="Footer"/>
        <w:tabs>
          <w:tab w:val="clear" w:pos="4320"/>
          <w:tab w:val="clear" w:pos="8640"/>
        </w:tabs>
        <w:spacing w:line="360" w:lineRule="auto"/>
        <w:rPr>
          <w:b/>
          <w:bCs/>
        </w:rPr>
      </w:pPr>
      <w:r w:rsidRPr="005E482F">
        <w:rPr>
          <w:b/>
          <w:bCs/>
        </w:rPr>
        <w:t>Naam docent:</w:t>
      </w:r>
      <w:r w:rsidR="008B523A" w:rsidRPr="005E482F">
        <w:rPr>
          <w:b/>
          <w:bCs/>
        </w:rPr>
        <w:t xml:space="preserve"> </w:t>
      </w:r>
      <w:r w:rsidR="00494317" w:rsidRPr="005E482F">
        <w:rPr>
          <w:b/>
          <w:bCs/>
        </w:rPr>
        <w:t>Karlijn Gosselt</w:t>
      </w:r>
    </w:p>
    <w:p w14:paraId="6FA5A1CE" w14:textId="77777777" w:rsidR="00284793" w:rsidRPr="005E482F" w:rsidRDefault="00284793" w:rsidP="00213DDE">
      <w:pPr>
        <w:pStyle w:val="Footer"/>
        <w:tabs>
          <w:tab w:val="clear" w:pos="4320"/>
          <w:tab w:val="clear" w:pos="8640"/>
        </w:tabs>
        <w:spacing w:line="360" w:lineRule="auto"/>
        <w:rPr>
          <w:b/>
          <w:bCs/>
        </w:rPr>
      </w:pPr>
    </w:p>
    <w:p w14:paraId="403D4243" w14:textId="77777777" w:rsidR="00284793" w:rsidRPr="005E482F" w:rsidRDefault="00284793" w:rsidP="00213DDE">
      <w:pPr>
        <w:pStyle w:val="Footer"/>
        <w:tabs>
          <w:tab w:val="clear" w:pos="4320"/>
          <w:tab w:val="clear" w:pos="8640"/>
        </w:tabs>
        <w:spacing w:line="360" w:lineRule="auto"/>
        <w:rPr>
          <w:b/>
          <w:bCs/>
        </w:rPr>
      </w:pPr>
    </w:p>
    <w:p w14:paraId="0923E9DF" w14:textId="77777777" w:rsidR="00284793" w:rsidRPr="005E482F" w:rsidRDefault="00284793" w:rsidP="00213DDE">
      <w:pPr>
        <w:pStyle w:val="Footer"/>
        <w:tabs>
          <w:tab w:val="clear" w:pos="4320"/>
          <w:tab w:val="clear" w:pos="8640"/>
        </w:tabs>
        <w:spacing w:line="360" w:lineRule="auto"/>
        <w:rPr>
          <w:b/>
          <w:bCs/>
        </w:rPr>
      </w:pPr>
    </w:p>
    <w:p w14:paraId="41CFC835" w14:textId="77777777" w:rsidR="00284793" w:rsidRPr="005E482F" w:rsidRDefault="00284793" w:rsidP="00213DDE">
      <w:pPr>
        <w:pStyle w:val="Footer"/>
        <w:tabs>
          <w:tab w:val="clear" w:pos="4320"/>
          <w:tab w:val="clear" w:pos="8640"/>
        </w:tabs>
        <w:spacing w:line="360" w:lineRule="auto"/>
        <w:rPr>
          <w:b/>
          <w:bCs/>
        </w:rPr>
      </w:pPr>
    </w:p>
    <w:p w14:paraId="5B407BEF" w14:textId="77777777" w:rsidR="00284793" w:rsidRPr="005E482F" w:rsidRDefault="00284793" w:rsidP="00213DDE">
      <w:pPr>
        <w:pStyle w:val="Footer"/>
        <w:tabs>
          <w:tab w:val="clear" w:pos="4320"/>
          <w:tab w:val="clear" w:pos="8640"/>
        </w:tabs>
        <w:spacing w:line="360" w:lineRule="auto"/>
        <w:rPr>
          <w:b/>
          <w:bCs/>
        </w:rPr>
      </w:pPr>
    </w:p>
    <w:p w14:paraId="53DF6221" w14:textId="77777777" w:rsidR="00284793" w:rsidRPr="005E482F" w:rsidRDefault="00284793" w:rsidP="00213DDE">
      <w:pPr>
        <w:pStyle w:val="Footer"/>
        <w:tabs>
          <w:tab w:val="clear" w:pos="4320"/>
          <w:tab w:val="clear" w:pos="8640"/>
        </w:tabs>
        <w:spacing w:line="360" w:lineRule="auto"/>
        <w:rPr>
          <w:b/>
          <w:bCs/>
        </w:rPr>
      </w:pPr>
    </w:p>
    <w:p w14:paraId="3BC471D1" w14:textId="77777777" w:rsidR="00284793" w:rsidRPr="005E482F" w:rsidRDefault="00284793" w:rsidP="00213DDE">
      <w:pPr>
        <w:pStyle w:val="Footer"/>
        <w:tabs>
          <w:tab w:val="clear" w:pos="4320"/>
          <w:tab w:val="clear" w:pos="8640"/>
        </w:tabs>
        <w:spacing w:line="360" w:lineRule="auto"/>
        <w:rPr>
          <w:b/>
          <w:bCs/>
        </w:rPr>
      </w:pPr>
    </w:p>
    <w:p w14:paraId="7A4F32FE" w14:textId="77777777" w:rsidR="00284793" w:rsidRPr="005E482F" w:rsidRDefault="00284793" w:rsidP="00213DDE">
      <w:pPr>
        <w:pStyle w:val="Footer"/>
        <w:tabs>
          <w:tab w:val="clear" w:pos="4320"/>
          <w:tab w:val="clear" w:pos="8640"/>
        </w:tabs>
        <w:spacing w:line="360" w:lineRule="auto"/>
        <w:rPr>
          <w:b/>
          <w:bCs/>
        </w:rPr>
      </w:pPr>
    </w:p>
    <w:p w14:paraId="4B6432D5" w14:textId="25567A36" w:rsidR="00284793" w:rsidRPr="005E482F" w:rsidRDefault="00284793" w:rsidP="00213DDE">
      <w:pPr>
        <w:pStyle w:val="Footer"/>
        <w:tabs>
          <w:tab w:val="clear" w:pos="4320"/>
          <w:tab w:val="clear" w:pos="8640"/>
        </w:tabs>
        <w:spacing w:line="360" w:lineRule="auto"/>
        <w:rPr>
          <w:b/>
          <w:bCs/>
        </w:rPr>
      </w:pPr>
      <w:r w:rsidRPr="005E482F">
        <w:rPr>
          <w:b/>
          <w:bCs/>
        </w:rPr>
        <w:t xml:space="preserve">Opdracht, versie: </w:t>
      </w:r>
      <w:r w:rsidR="00A9096E" w:rsidRPr="005E482F">
        <w:rPr>
          <w:b/>
          <w:bCs/>
        </w:rPr>
        <w:t>literatuurverslag</w:t>
      </w:r>
      <w:r w:rsidRPr="005E482F">
        <w:rPr>
          <w:b/>
          <w:bCs/>
        </w:rPr>
        <w:t xml:space="preserve">, </w:t>
      </w:r>
      <w:r w:rsidR="00513594" w:rsidRPr="005E482F">
        <w:rPr>
          <w:b/>
          <w:bCs/>
        </w:rPr>
        <w:t xml:space="preserve"> herkansing</w:t>
      </w:r>
    </w:p>
    <w:p w14:paraId="5DFEF942" w14:textId="07EE0698" w:rsidR="00284793" w:rsidRPr="005E482F" w:rsidRDefault="00284793" w:rsidP="00213DDE">
      <w:pPr>
        <w:pStyle w:val="Footer"/>
        <w:tabs>
          <w:tab w:val="clear" w:pos="4320"/>
          <w:tab w:val="clear" w:pos="8640"/>
        </w:tabs>
        <w:spacing w:line="360" w:lineRule="auto"/>
        <w:rPr>
          <w:b/>
          <w:bCs/>
        </w:rPr>
      </w:pPr>
      <w:r w:rsidRPr="005E482F">
        <w:rPr>
          <w:b/>
          <w:bCs/>
        </w:rPr>
        <w:t>Inleverdatum:</w:t>
      </w:r>
      <w:r w:rsidR="00042CA4" w:rsidRPr="005E482F">
        <w:rPr>
          <w:b/>
          <w:bCs/>
        </w:rPr>
        <w:t xml:space="preserve"> 19-3-2014</w:t>
      </w:r>
    </w:p>
    <w:p w14:paraId="19AD37B0" w14:textId="774BEE02" w:rsidR="00284793" w:rsidRPr="005E482F" w:rsidRDefault="00284793" w:rsidP="00213DDE">
      <w:pPr>
        <w:pStyle w:val="Footer"/>
        <w:tabs>
          <w:tab w:val="clear" w:pos="4320"/>
          <w:tab w:val="clear" w:pos="8640"/>
        </w:tabs>
        <w:spacing w:line="360" w:lineRule="auto"/>
        <w:rPr>
          <w:b/>
          <w:bCs/>
        </w:rPr>
      </w:pPr>
      <w:r w:rsidRPr="005E482F">
        <w:rPr>
          <w:b/>
          <w:bCs/>
        </w:rPr>
        <w:t>Aantal woorden:</w:t>
      </w:r>
      <w:r w:rsidR="005B4804">
        <w:rPr>
          <w:b/>
          <w:bCs/>
        </w:rPr>
        <w:t xml:space="preserve"> 799</w:t>
      </w:r>
      <w:bookmarkStart w:id="0" w:name="_GoBack"/>
      <w:bookmarkEnd w:id="0"/>
    </w:p>
    <w:p w14:paraId="253E2532" w14:textId="77777777" w:rsidR="00284793" w:rsidRPr="005E482F" w:rsidRDefault="00284793" w:rsidP="00213DDE">
      <w:pPr>
        <w:spacing w:line="360" w:lineRule="auto"/>
        <w:rPr>
          <w:szCs w:val="24"/>
        </w:rPr>
      </w:pPr>
    </w:p>
    <w:p w14:paraId="5C25A2DD" w14:textId="55325591" w:rsidR="00284793" w:rsidRPr="005E482F" w:rsidRDefault="00E80CE7" w:rsidP="00213DDE">
      <w:pPr>
        <w:spacing w:line="360" w:lineRule="auto"/>
        <w:rPr>
          <w:b/>
          <w:szCs w:val="24"/>
        </w:rPr>
      </w:pPr>
      <w:r w:rsidRPr="005E482F">
        <w:rPr>
          <w:noProof/>
          <w:szCs w:val="24"/>
          <w:lang w:val="en-US" w:eastAsia="zh-CN"/>
        </w:rPr>
        <w:lastRenderedPageBreak/>
        <mc:AlternateContent>
          <mc:Choice Requires="wps">
            <w:drawing>
              <wp:anchor distT="4294967295" distB="4294967295" distL="114300" distR="114300" simplePos="0" relativeHeight="251656704" behindDoc="0" locked="0" layoutInCell="1" allowOverlap="1" wp14:anchorId="34D400CA" wp14:editId="6EE152CC">
                <wp:simplePos x="0" y="0"/>
                <wp:positionH relativeFrom="column">
                  <wp:posOffset>0</wp:posOffset>
                </wp:positionH>
                <wp:positionV relativeFrom="paragraph">
                  <wp:posOffset>102869</wp:posOffset>
                </wp:positionV>
                <wp:extent cx="5829935" cy="0"/>
                <wp:effectExtent l="0" t="0" r="374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7D259F"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14:paraId="2AE5DEDD" w14:textId="77777777" w:rsidR="00284793" w:rsidRPr="005E482F" w:rsidRDefault="00284793" w:rsidP="00213DDE">
      <w:pPr>
        <w:spacing w:line="360" w:lineRule="auto"/>
        <w:rPr>
          <w:b/>
          <w:szCs w:val="24"/>
        </w:rPr>
      </w:pPr>
    </w:p>
    <w:p w14:paraId="4FA39150" w14:textId="4655AAED" w:rsidR="00284793" w:rsidRPr="005E482F" w:rsidRDefault="008B523A" w:rsidP="008827C6">
      <w:pPr>
        <w:spacing w:line="360" w:lineRule="auto"/>
        <w:rPr>
          <w:b/>
          <w:szCs w:val="24"/>
        </w:rPr>
      </w:pPr>
      <w:r w:rsidRPr="005E482F">
        <w:rPr>
          <w:b/>
          <w:szCs w:val="24"/>
        </w:rPr>
        <w:t>De rol van de hippocampus en de caudate nucleus bij het navigeren.</w:t>
      </w:r>
    </w:p>
    <w:p w14:paraId="510A7969" w14:textId="3FB39378" w:rsidR="00284793" w:rsidRPr="005E482F" w:rsidRDefault="00DC2CD8" w:rsidP="008827C6">
      <w:pPr>
        <w:spacing w:line="360" w:lineRule="auto"/>
        <w:rPr>
          <w:szCs w:val="24"/>
        </w:rPr>
      </w:pPr>
      <w:r w:rsidRPr="005E482F">
        <w:rPr>
          <w:szCs w:val="24"/>
        </w:rPr>
        <w:t>Er zijn verschillende methoden van navigeren</w:t>
      </w:r>
      <w:r w:rsidR="008E1319" w:rsidRPr="005E482F">
        <w:rPr>
          <w:szCs w:val="24"/>
        </w:rPr>
        <w:t>. Er is de spatië</w:t>
      </w:r>
      <w:r w:rsidR="008B523A" w:rsidRPr="005E482F">
        <w:rPr>
          <w:szCs w:val="24"/>
        </w:rPr>
        <w:t>le navigatie methode en de non-spatië</w:t>
      </w:r>
      <w:r w:rsidR="00AE0149" w:rsidRPr="005E482F">
        <w:rPr>
          <w:szCs w:val="24"/>
        </w:rPr>
        <w:t>e</w:t>
      </w:r>
      <w:r w:rsidR="008B523A" w:rsidRPr="005E482F">
        <w:rPr>
          <w:szCs w:val="24"/>
        </w:rPr>
        <w:t>le navigatie me</w:t>
      </w:r>
      <w:r w:rsidR="00042CA4" w:rsidRPr="005E482F">
        <w:rPr>
          <w:szCs w:val="24"/>
        </w:rPr>
        <w:t xml:space="preserve">thode. De eerste </w:t>
      </w:r>
      <w:r w:rsidR="00820395" w:rsidRPr="005E482F">
        <w:rPr>
          <w:szCs w:val="24"/>
        </w:rPr>
        <w:t>be</w:t>
      </w:r>
      <w:r w:rsidR="00042CA4" w:rsidRPr="005E482F">
        <w:rPr>
          <w:szCs w:val="24"/>
        </w:rPr>
        <w:t>rust op spatiëe</w:t>
      </w:r>
      <w:r w:rsidR="008B523A" w:rsidRPr="005E482F">
        <w:rPr>
          <w:szCs w:val="24"/>
        </w:rPr>
        <w:t>l geheugen en de relatie tussen landmarks</w:t>
      </w:r>
      <w:r w:rsidR="008E1319" w:rsidRPr="005E482F">
        <w:rPr>
          <w:szCs w:val="24"/>
        </w:rPr>
        <w:t xml:space="preserve"> waarbij er een cognitieve map wordt gemaakt</w:t>
      </w:r>
      <w:r w:rsidR="008B523A" w:rsidRPr="005E482F">
        <w:rPr>
          <w:szCs w:val="24"/>
        </w:rPr>
        <w:t>. De tweede berust op het onthoud</w:t>
      </w:r>
      <w:r w:rsidR="008E1319" w:rsidRPr="005E482F">
        <w:rPr>
          <w:szCs w:val="24"/>
        </w:rPr>
        <w:t>en van specifieke bewegingen.</w:t>
      </w:r>
    </w:p>
    <w:p w14:paraId="0D67B67F" w14:textId="77777777" w:rsidR="00C35721" w:rsidRPr="005E482F" w:rsidRDefault="00C35721" w:rsidP="008827C6">
      <w:pPr>
        <w:spacing w:line="360" w:lineRule="auto"/>
        <w:rPr>
          <w:szCs w:val="24"/>
        </w:rPr>
      </w:pPr>
    </w:p>
    <w:p w14:paraId="248809A2" w14:textId="42C5CC88" w:rsidR="008B523A" w:rsidRPr="005E482F" w:rsidRDefault="008B523A" w:rsidP="008827C6">
      <w:pPr>
        <w:spacing w:line="360" w:lineRule="auto"/>
        <w:rPr>
          <w:szCs w:val="24"/>
        </w:rPr>
      </w:pPr>
      <w:r w:rsidRPr="005E482F">
        <w:rPr>
          <w:szCs w:val="24"/>
        </w:rPr>
        <w:t>Bij ratten zijn er 2 hersengebieden gevonden die elk met een  strategie gekoppeld zijn</w:t>
      </w:r>
      <w:r w:rsidR="002517E5">
        <w:rPr>
          <w:szCs w:val="24"/>
        </w:rPr>
        <w:t xml:space="preserve">(Iaria </w:t>
      </w:r>
      <w:r w:rsidR="002517E5">
        <w:rPr>
          <w:i/>
          <w:szCs w:val="24"/>
        </w:rPr>
        <w:t>et al.</w:t>
      </w:r>
      <w:r w:rsidR="002517E5">
        <w:rPr>
          <w:szCs w:val="24"/>
        </w:rPr>
        <w:t>,2003)</w:t>
      </w:r>
      <w:r w:rsidRPr="005E482F">
        <w:rPr>
          <w:szCs w:val="24"/>
        </w:rPr>
        <w:t xml:space="preserve">. Een daarvan is </w:t>
      </w:r>
      <w:r w:rsidR="00870FC6" w:rsidRPr="005E482F">
        <w:rPr>
          <w:szCs w:val="24"/>
        </w:rPr>
        <w:t>de caudate nucleus waar response learning zich</w:t>
      </w:r>
      <w:r w:rsidRPr="005E482F">
        <w:rPr>
          <w:szCs w:val="24"/>
        </w:rPr>
        <w:t xml:space="preserve"> in bevindt. </w:t>
      </w:r>
      <w:r w:rsidR="00870FC6" w:rsidRPr="005E482F">
        <w:rPr>
          <w:szCs w:val="24"/>
        </w:rPr>
        <w:t>De andere is de hippocampus waar place learning zich in bevindt</w:t>
      </w:r>
      <w:r w:rsidR="002517E5">
        <w:rPr>
          <w:szCs w:val="24"/>
        </w:rPr>
        <w:t xml:space="preserve">(Iaria </w:t>
      </w:r>
      <w:r w:rsidR="002517E5">
        <w:rPr>
          <w:i/>
          <w:szCs w:val="24"/>
        </w:rPr>
        <w:t>et al.</w:t>
      </w:r>
      <w:r w:rsidR="002517E5">
        <w:rPr>
          <w:szCs w:val="24"/>
        </w:rPr>
        <w:t xml:space="preserve">,2003; Hartley </w:t>
      </w:r>
      <w:r w:rsidR="002517E5">
        <w:rPr>
          <w:i/>
          <w:szCs w:val="24"/>
        </w:rPr>
        <w:t>et al.</w:t>
      </w:r>
      <w:r w:rsidR="002517E5">
        <w:rPr>
          <w:szCs w:val="24"/>
        </w:rPr>
        <w:t>,2003)</w:t>
      </w:r>
      <w:r w:rsidR="002517E5" w:rsidRPr="005E482F">
        <w:rPr>
          <w:szCs w:val="24"/>
        </w:rPr>
        <w:t xml:space="preserve"> </w:t>
      </w:r>
      <w:r w:rsidR="00870FC6" w:rsidRPr="005E482F">
        <w:rPr>
          <w:szCs w:val="24"/>
        </w:rPr>
        <w:t xml:space="preserve"> Onderzoek aan mensen met schade aan de temporale kwab en de hippocampus wijst op het belang van de hippocampus bij ruimtelijk geheugen. </w:t>
      </w:r>
    </w:p>
    <w:p w14:paraId="5ED0D950" w14:textId="77777777" w:rsidR="00C35721" w:rsidRPr="005E482F" w:rsidRDefault="00C35721" w:rsidP="008827C6">
      <w:pPr>
        <w:spacing w:line="360" w:lineRule="auto"/>
        <w:rPr>
          <w:szCs w:val="24"/>
        </w:rPr>
      </w:pPr>
    </w:p>
    <w:p w14:paraId="340C1A97" w14:textId="539FE992" w:rsidR="00870FC6" w:rsidRPr="005E482F" w:rsidRDefault="00870FC6" w:rsidP="008827C6">
      <w:pPr>
        <w:spacing w:line="360" w:lineRule="auto"/>
        <w:rPr>
          <w:szCs w:val="24"/>
        </w:rPr>
      </w:pPr>
      <w:r w:rsidRPr="005E482F">
        <w:rPr>
          <w:szCs w:val="24"/>
        </w:rPr>
        <w:t>Verder is er</w:t>
      </w:r>
      <w:r w:rsidR="008E1319" w:rsidRPr="005E482F">
        <w:rPr>
          <w:szCs w:val="24"/>
        </w:rPr>
        <w:t xml:space="preserve"> op neuraal niveau</w:t>
      </w:r>
      <w:r w:rsidRPr="005E482F">
        <w:rPr>
          <w:szCs w:val="24"/>
        </w:rPr>
        <w:t xml:space="preserve"> nog geen onderscheid gemaakt</w:t>
      </w:r>
      <w:r w:rsidR="00C35721" w:rsidRPr="005E482F">
        <w:rPr>
          <w:szCs w:val="24"/>
        </w:rPr>
        <w:t xml:space="preserve"> bij mensen</w:t>
      </w:r>
      <w:r w:rsidRPr="005E482F">
        <w:rPr>
          <w:szCs w:val="24"/>
        </w:rPr>
        <w:t xml:space="preserve"> tussen de 2 navigatie strategi</w:t>
      </w:r>
      <w:r w:rsidR="00560DB3" w:rsidRPr="005E482F">
        <w:rPr>
          <w:szCs w:val="24"/>
        </w:rPr>
        <w:t>e</w:t>
      </w:r>
      <w:r w:rsidRPr="005E482F">
        <w:rPr>
          <w:szCs w:val="24"/>
        </w:rPr>
        <w:t>ën, namelijk het</w:t>
      </w:r>
      <w:r w:rsidR="00112D5E" w:rsidRPr="005E482F">
        <w:rPr>
          <w:szCs w:val="24"/>
        </w:rPr>
        <w:t xml:space="preserve"> op</w:t>
      </w:r>
      <w:r w:rsidRPr="005E482F">
        <w:rPr>
          <w:szCs w:val="24"/>
        </w:rPr>
        <w:t xml:space="preserve"> actie gebaseerde non-spatiële navigeren en het ,gebruik makend van een cognitieve map, spatiële navigeren. </w:t>
      </w:r>
    </w:p>
    <w:p w14:paraId="7919FC2C" w14:textId="159954EC" w:rsidR="00870FC6" w:rsidRPr="005E482F" w:rsidRDefault="00870FC6" w:rsidP="008827C6">
      <w:pPr>
        <w:spacing w:line="360" w:lineRule="auto"/>
        <w:rPr>
          <w:szCs w:val="24"/>
        </w:rPr>
      </w:pPr>
      <w:r w:rsidRPr="005E482F">
        <w:rPr>
          <w:szCs w:val="24"/>
        </w:rPr>
        <w:t>Het is dus van belang om te onderzoeken welke hersengebieden actief zijn bij het spatiële en non-spatiële navigeren.</w:t>
      </w:r>
    </w:p>
    <w:p w14:paraId="365BA193" w14:textId="00B5CA62" w:rsidR="00870FC6" w:rsidRPr="005E482F" w:rsidRDefault="00870FC6" w:rsidP="008827C6">
      <w:pPr>
        <w:spacing w:line="360" w:lineRule="auto"/>
        <w:rPr>
          <w:szCs w:val="24"/>
        </w:rPr>
      </w:pPr>
      <w:r w:rsidRPr="005E482F">
        <w:rPr>
          <w:szCs w:val="24"/>
        </w:rPr>
        <w:t>In dit verslag wordt er eerst het spatiële navigeren besproken, gevolgd door het non-spatiële navigeren. Als laatste komt de discussie aan bod.</w:t>
      </w:r>
    </w:p>
    <w:p w14:paraId="5921D376" w14:textId="77777777" w:rsidR="00870FC6" w:rsidRPr="005E482F" w:rsidRDefault="00870FC6" w:rsidP="008827C6">
      <w:pPr>
        <w:spacing w:line="360" w:lineRule="auto"/>
        <w:rPr>
          <w:szCs w:val="24"/>
        </w:rPr>
      </w:pPr>
    </w:p>
    <w:p w14:paraId="01BA491D" w14:textId="503DA823" w:rsidR="00870FC6" w:rsidRPr="005E482F" w:rsidRDefault="00870FC6" w:rsidP="008827C6">
      <w:pPr>
        <w:spacing w:line="360" w:lineRule="auto"/>
        <w:rPr>
          <w:szCs w:val="24"/>
        </w:rPr>
      </w:pPr>
      <w:r w:rsidRPr="005E482F">
        <w:rPr>
          <w:b/>
          <w:szCs w:val="24"/>
        </w:rPr>
        <w:t>Spatiëel navigeren</w:t>
      </w:r>
    </w:p>
    <w:p w14:paraId="68682725" w14:textId="58EA604A" w:rsidR="00870FC6" w:rsidRPr="005E482F" w:rsidRDefault="00870FC6" w:rsidP="008827C6">
      <w:pPr>
        <w:spacing w:line="360" w:lineRule="auto"/>
        <w:rPr>
          <w:szCs w:val="24"/>
        </w:rPr>
      </w:pPr>
      <w:r w:rsidRPr="005E482F">
        <w:rPr>
          <w:szCs w:val="24"/>
        </w:rPr>
        <w:t>In welk hersengebied bevindt het spatiële navigeren zich?</w:t>
      </w:r>
    </w:p>
    <w:p w14:paraId="3798E961" w14:textId="2B14EA72" w:rsidR="00494317" w:rsidRPr="005E482F" w:rsidRDefault="006E7C96" w:rsidP="008827C6">
      <w:pPr>
        <w:spacing w:line="360" w:lineRule="auto"/>
        <w:rPr>
          <w:szCs w:val="24"/>
        </w:rPr>
      </w:pPr>
      <w:r w:rsidRPr="005E482F">
        <w:rPr>
          <w:szCs w:val="24"/>
        </w:rPr>
        <w:t xml:space="preserve">In het onderzoek van Iaria </w:t>
      </w:r>
      <w:r w:rsidRPr="005E482F">
        <w:rPr>
          <w:i/>
          <w:szCs w:val="24"/>
        </w:rPr>
        <w:t>et al.</w:t>
      </w:r>
      <w:r w:rsidR="00BE7190">
        <w:rPr>
          <w:szCs w:val="24"/>
        </w:rPr>
        <w:t xml:space="preserve">(2003) </w:t>
      </w:r>
      <w:r w:rsidR="00C35721" w:rsidRPr="005E482F">
        <w:rPr>
          <w:szCs w:val="24"/>
        </w:rPr>
        <w:t xml:space="preserve">moesten de proefpersonen een navigatietaak uitvoeren. </w:t>
      </w:r>
      <w:r w:rsidR="00C35721" w:rsidRPr="005E482F">
        <w:rPr>
          <w:szCs w:val="24"/>
        </w:rPr>
        <w:t>De navigatie taak bestond uit een virtuele omgeving met daarin een platform met acht armen waar</w:t>
      </w:r>
      <w:r w:rsidR="00C35721" w:rsidRPr="005E482F">
        <w:rPr>
          <w:szCs w:val="24"/>
        </w:rPr>
        <w:t xml:space="preserve"> aan het einde van vier armen</w:t>
      </w:r>
      <w:r w:rsidR="00C35721" w:rsidRPr="005E482F">
        <w:rPr>
          <w:szCs w:val="24"/>
        </w:rPr>
        <w:t xml:space="preserve"> een object net buiten het gezichtsveld lag. De proefpersonen moesten onthouden welke armen de objecten </w:t>
      </w:r>
      <w:r w:rsidR="00C35721" w:rsidRPr="005E482F">
        <w:rPr>
          <w:szCs w:val="24"/>
        </w:rPr>
        <w:lastRenderedPageBreak/>
        <w:t>bevatte. In een volgende ronde werd er een muur opgetrokken waardoor de achtergrond niet meer zichtbaar was.</w:t>
      </w:r>
      <w:r w:rsidR="00C35721" w:rsidRPr="005E482F">
        <w:rPr>
          <w:szCs w:val="24"/>
        </w:rPr>
        <w:t xml:space="preserve"> Nu moesten de proefpersonen de vier objecten terug vinden</w:t>
      </w:r>
      <w:r w:rsidR="00C35721" w:rsidRPr="005E482F">
        <w:rPr>
          <w:i/>
          <w:szCs w:val="24"/>
        </w:rPr>
        <w:t>.</w:t>
      </w:r>
      <w:r w:rsidR="000028A1" w:rsidRPr="005E482F">
        <w:rPr>
          <w:i/>
          <w:szCs w:val="24"/>
        </w:rPr>
        <w:t xml:space="preserve"> </w:t>
      </w:r>
      <w:r w:rsidR="000028A1" w:rsidRPr="005E482F">
        <w:rPr>
          <w:szCs w:val="24"/>
        </w:rPr>
        <w:t xml:space="preserve">Daarna werd er door een vragenlijst vastgesteld welke navigatie strategie gebruikt werd. </w:t>
      </w:r>
      <w:r w:rsidR="00C35721" w:rsidRPr="005E482F">
        <w:rPr>
          <w:szCs w:val="24"/>
        </w:rPr>
        <w:t xml:space="preserve">Ook </w:t>
      </w:r>
      <w:r w:rsidRPr="005E482F">
        <w:rPr>
          <w:szCs w:val="24"/>
        </w:rPr>
        <w:t>werd er</w:t>
      </w:r>
      <w:r w:rsidR="00C35721" w:rsidRPr="005E482F">
        <w:rPr>
          <w:szCs w:val="24"/>
        </w:rPr>
        <w:t xml:space="preserve"> in een tweede experiment</w:t>
      </w:r>
      <w:r w:rsidRPr="005E482F">
        <w:rPr>
          <w:szCs w:val="24"/>
        </w:rPr>
        <w:t xml:space="preserve"> van de</w:t>
      </w:r>
      <w:r w:rsidR="00870FC6" w:rsidRPr="005E482F">
        <w:rPr>
          <w:szCs w:val="24"/>
        </w:rPr>
        <w:t xml:space="preserve"> proefpersonen </w:t>
      </w:r>
      <w:r w:rsidR="00494317" w:rsidRPr="005E482F">
        <w:rPr>
          <w:szCs w:val="24"/>
        </w:rPr>
        <w:t>een f</w:t>
      </w:r>
      <w:r w:rsidR="00C35721" w:rsidRPr="005E482F">
        <w:rPr>
          <w:szCs w:val="24"/>
        </w:rPr>
        <w:t>MRI gemaakt terwijl zij de</w:t>
      </w:r>
      <w:r w:rsidRPr="005E482F">
        <w:rPr>
          <w:szCs w:val="24"/>
        </w:rPr>
        <w:t xml:space="preserve"> navigatietaak uitvoerden.</w:t>
      </w:r>
      <w:r w:rsidR="00F062E3" w:rsidRPr="005E482F">
        <w:rPr>
          <w:szCs w:val="24"/>
        </w:rPr>
        <w:t xml:space="preserve"> </w:t>
      </w:r>
      <w:r w:rsidR="00EA3F8D" w:rsidRPr="005E482F">
        <w:rPr>
          <w:szCs w:val="24"/>
        </w:rPr>
        <w:t>Ook hierna werd de vragenlijst afgenomen.</w:t>
      </w:r>
      <w:r w:rsidR="00560DB3" w:rsidRPr="005E482F">
        <w:rPr>
          <w:szCs w:val="24"/>
        </w:rPr>
        <w:t xml:space="preserve"> </w:t>
      </w:r>
      <w:r w:rsidR="00494317" w:rsidRPr="005E482F">
        <w:rPr>
          <w:szCs w:val="24"/>
        </w:rPr>
        <w:t>Uit de fMRI bleek dat de proefpersonen met een hoge activiteit in de hippocampus relatief veel fouten maakten bij de taak.</w:t>
      </w:r>
      <w:r w:rsidR="00EA3F8D" w:rsidRPr="005E482F">
        <w:rPr>
          <w:szCs w:val="24"/>
        </w:rPr>
        <w:t xml:space="preserve"> Ook</w:t>
      </w:r>
      <w:r w:rsidR="00560DB3" w:rsidRPr="005E482F">
        <w:rPr>
          <w:szCs w:val="24"/>
        </w:rPr>
        <w:t xml:space="preserve"> </w:t>
      </w:r>
      <w:r w:rsidR="00EA3F8D" w:rsidRPr="005E482F">
        <w:rPr>
          <w:szCs w:val="24"/>
        </w:rPr>
        <w:t>bleek</w:t>
      </w:r>
      <w:r w:rsidR="00820395" w:rsidRPr="005E482F">
        <w:rPr>
          <w:szCs w:val="24"/>
        </w:rPr>
        <w:t xml:space="preserve"> uit de vragenlijst</w:t>
      </w:r>
      <w:r w:rsidR="00EA3F8D" w:rsidRPr="005E482F">
        <w:rPr>
          <w:szCs w:val="24"/>
        </w:rPr>
        <w:t xml:space="preserve"> dat deze proefpersonen de spatiële strategie hadden toegepast.</w:t>
      </w:r>
      <w:r w:rsidR="00560DB3" w:rsidRPr="005E482F">
        <w:rPr>
          <w:szCs w:val="24"/>
        </w:rPr>
        <w:t xml:space="preserve"> </w:t>
      </w:r>
      <w:r w:rsidR="00595EB7" w:rsidRPr="005E482F">
        <w:rPr>
          <w:szCs w:val="24"/>
        </w:rPr>
        <w:t xml:space="preserve">Iaria </w:t>
      </w:r>
      <w:r w:rsidR="00595EB7" w:rsidRPr="005E482F">
        <w:rPr>
          <w:i/>
          <w:szCs w:val="24"/>
        </w:rPr>
        <w:t>et al.</w:t>
      </w:r>
      <w:r w:rsidR="00595EB7" w:rsidRPr="005E482F">
        <w:rPr>
          <w:szCs w:val="24"/>
        </w:rPr>
        <w:t xml:space="preserve"> had een negatieve correlatie gevonden tussen activatie van de hippocampus en score in de test.</w:t>
      </w:r>
    </w:p>
    <w:p w14:paraId="3CEAD2D5" w14:textId="77777777" w:rsidR="00595EB7" w:rsidRPr="005E482F" w:rsidRDefault="00595EB7" w:rsidP="008827C6">
      <w:pPr>
        <w:spacing w:line="360" w:lineRule="auto"/>
        <w:rPr>
          <w:szCs w:val="24"/>
        </w:rPr>
      </w:pPr>
    </w:p>
    <w:p w14:paraId="1F2B210F" w14:textId="1CA1C510" w:rsidR="00BC6BCD" w:rsidRPr="005E482F" w:rsidRDefault="00494317" w:rsidP="008827C6">
      <w:pPr>
        <w:spacing w:line="360" w:lineRule="auto"/>
        <w:rPr>
          <w:szCs w:val="24"/>
        </w:rPr>
      </w:pPr>
      <w:r w:rsidRPr="005E482F">
        <w:rPr>
          <w:szCs w:val="24"/>
        </w:rPr>
        <w:t xml:space="preserve">In het onderzoek van </w:t>
      </w:r>
      <w:r w:rsidR="00042CA4" w:rsidRPr="005E482F">
        <w:rPr>
          <w:szCs w:val="24"/>
        </w:rPr>
        <w:t xml:space="preserve">Hartley </w:t>
      </w:r>
      <w:r w:rsidR="00042CA4" w:rsidRPr="005E482F">
        <w:rPr>
          <w:i/>
          <w:szCs w:val="24"/>
        </w:rPr>
        <w:t>et al</w:t>
      </w:r>
      <w:r w:rsidR="00BE7190">
        <w:rPr>
          <w:i/>
          <w:szCs w:val="24"/>
        </w:rPr>
        <w:t>.</w:t>
      </w:r>
      <w:r w:rsidR="00BE7190">
        <w:rPr>
          <w:szCs w:val="24"/>
        </w:rPr>
        <w:t>(2003)</w:t>
      </w:r>
      <w:r w:rsidR="00042CA4" w:rsidRPr="005E482F">
        <w:rPr>
          <w:szCs w:val="24"/>
        </w:rPr>
        <w:t xml:space="preserve"> moesten de proefpersonen navigeren in een virtuele stad. </w:t>
      </w:r>
      <w:r w:rsidR="00F16E50" w:rsidRPr="005E482F">
        <w:rPr>
          <w:szCs w:val="24"/>
        </w:rPr>
        <w:t xml:space="preserve">Hierbij </w:t>
      </w:r>
      <w:r w:rsidR="00470359" w:rsidRPr="005E482F">
        <w:rPr>
          <w:szCs w:val="24"/>
        </w:rPr>
        <w:t>mochten</w:t>
      </w:r>
      <w:r w:rsidR="00F16E50" w:rsidRPr="005E482F">
        <w:rPr>
          <w:szCs w:val="24"/>
        </w:rPr>
        <w:t xml:space="preserve"> zij </w:t>
      </w:r>
      <w:r w:rsidR="00470359" w:rsidRPr="005E482F">
        <w:rPr>
          <w:szCs w:val="24"/>
        </w:rPr>
        <w:t>voor een bepaalde tijd</w:t>
      </w:r>
      <w:r w:rsidR="00F16E50" w:rsidRPr="005E482F">
        <w:rPr>
          <w:szCs w:val="24"/>
        </w:rPr>
        <w:t xml:space="preserve"> de virtuele omgeving</w:t>
      </w:r>
      <w:r w:rsidR="00470359" w:rsidRPr="005E482F">
        <w:rPr>
          <w:szCs w:val="24"/>
        </w:rPr>
        <w:t xml:space="preserve"> verkennen. Hierna moesten zij</w:t>
      </w:r>
      <w:r w:rsidR="00F16E50" w:rsidRPr="005E482F">
        <w:rPr>
          <w:szCs w:val="24"/>
        </w:rPr>
        <w:t xml:space="preserve"> zonder verdere hulp enkele locaties</w:t>
      </w:r>
      <w:r w:rsidR="00470359" w:rsidRPr="005E482F">
        <w:rPr>
          <w:szCs w:val="24"/>
        </w:rPr>
        <w:t xml:space="preserve"> in de omgeving</w:t>
      </w:r>
      <w:r w:rsidR="00F16E50" w:rsidRPr="005E482F">
        <w:rPr>
          <w:szCs w:val="24"/>
        </w:rPr>
        <w:t xml:space="preserve"> vinden. Dit werd “wayfinding” genoemd.</w:t>
      </w:r>
      <w:r w:rsidR="008E1319" w:rsidRPr="005E482F">
        <w:rPr>
          <w:szCs w:val="24"/>
        </w:rPr>
        <w:t xml:space="preserve"> De route werd</w:t>
      </w:r>
      <w:r w:rsidR="00F16E50" w:rsidRPr="005E482F">
        <w:rPr>
          <w:szCs w:val="24"/>
        </w:rPr>
        <w:t xml:space="preserve"> vergeleken met een berekende “ideale”</w:t>
      </w:r>
      <w:r w:rsidR="008E1319" w:rsidRPr="005E482F">
        <w:rPr>
          <w:szCs w:val="24"/>
        </w:rPr>
        <w:t xml:space="preserve"> </w:t>
      </w:r>
      <w:r w:rsidR="00F16E50" w:rsidRPr="005E482F">
        <w:rPr>
          <w:szCs w:val="24"/>
        </w:rPr>
        <w:t>route</w:t>
      </w:r>
      <w:r w:rsidR="00595EB7" w:rsidRPr="005E482F">
        <w:rPr>
          <w:szCs w:val="24"/>
        </w:rPr>
        <w:t>, waar</w:t>
      </w:r>
      <w:r w:rsidR="00BC6BCD" w:rsidRPr="005E482F">
        <w:rPr>
          <w:szCs w:val="24"/>
        </w:rPr>
        <w:t xml:space="preserve"> een score uit kwam.</w:t>
      </w:r>
      <w:r w:rsidR="00F16E50" w:rsidRPr="005E482F">
        <w:rPr>
          <w:szCs w:val="24"/>
        </w:rPr>
        <w:t xml:space="preserve">  In dit experiment scoorden de proefpersonen met een hoge activiteit in de hippocampus beter.</w:t>
      </w:r>
      <w:r w:rsidR="00EA3F8D" w:rsidRPr="005E482F">
        <w:rPr>
          <w:szCs w:val="24"/>
        </w:rPr>
        <w:t xml:space="preserve"> Hartley </w:t>
      </w:r>
      <w:r w:rsidR="00EA3F8D" w:rsidRPr="005E482F">
        <w:rPr>
          <w:i/>
          <w:szCs w:val="24"/>
        </w:rPr>
        <w:t xml:space="preserve">et al. </w:t>
      </w:r>
      <w:r w:rsidR="00EA3F8D" w:rsidRPr="005E482F">
        <w:rPr>
          <w:szCs w:val="24"/>
        </w:rPr>
        <w:t>hadden nog een tweede conditie “route following”</w:t>
      </w:r>
      <w:r w:rsidR="00560DB3" w:rsidRPr="005E482F">
        <w:rPr>
          <w:szCs w:val="24"/>
        </w:rPr>
        <w:t xml:space="preserve"> waar later op terug gekomen wordt</w:t>
      </w:r>
      <w:r w:rsidR="00EA3F8D" w:rsidRPr="005E482F">
        <w:rPr>
          <w:szCs w:val="24"/>
        </w:rPr>
        <w:t>.</w:t>
      </w:r>
    </w:p>
    <w:p w14:paraId="18E65033" w14:textId="77777777" w:rsidR="00BC6BCD" w:rsidRPr="005E482F" w:rsidRDefault="00BC6BCD" w:rsidP="008827C6">
      <w:pPr>
        <w:spacing w:line="360" w:lineRule="auto"/>
        <w:rPr>
          <w:szCs w:val="24"/>
        </w:rPr>
      </w:pPr>
    </w:p>
    <w:p w14:paraId="0E1D47B3" w14:textId="2579497A" w:rsidR="00494317" w:rsidRPr="005E482F" w:rsidRDefault="00820395" w:rsidP="008827C6">
      <w:pPr>
        <w:spacing w:line="360" w:lineRule="auto"/>
        <w:rPr>
          <w:szCs w:val="24"/>
        </w:rPr>
      </w:pPr>
      <w:r w:rsidRPr="005E482F">
        <w:rPr>
          <w:szCs w:val="24"/>
        </w:rPr>
        <w:t>De resultaten uit de experimenten lijken</w:t>
      </w:r>
      <w:r w:rsidR="00BC6BCD" w:rsidRPr="005E482F">
        <w:rPr>
          <w:szCs w:val="24"/>
        </w:rPr>
        <w:t xml:space="preserve"> elkaar tegen te spreken, echter de methode die door Iaria </w:t>
      </w:r>
      <w:r w:rsidR="00BC6BCD" w:rsidRPr="005E482F">
        <w:rPr>
          <w:i/>
          <w:szCs w:val="24"/>
        </w:rPr>
        <w:t>et al.</w:t>
      </w:r>
      <w:r w:rsidR="00560DB3" w:rsidRPr="005E482F">
        <w:rPr>
          <w:i/>
          <w:szCs w:val="24"/>
        </w:rPr>
        <w:t xml:space="preserve"> </w:t>
      </w:r>
      <w:r w:rsidR="00BC6BCD" w:rsidRPr="005E482F">
        <w:rPr>
          <w:szCs w:val="24"/>
        </w:rPr>
        <w:t>gebruikt werd was niet geschikt voor spatiëel navigeren. Doordat de omgeving gemaskeerd werd</w:t>
      </w:r>
      <w:r w:rsidR="008E1319" w:rsidRPr="005E482F">
        <w:rPr>
          <w:szCs w:val="24"/>
        </w:rPr>
        <w:t>, werde</w:t>
      </w:r>
      <w:r w:rsidR="00BC6BCD" w:rsidRPr="005E482F">
        <w:rPr>
          <w:szCs w:val="24"/>
        </w:rPr>
        <w:t>n de proefpersonen geforceerd om de non-spatiële strategie aan te nemen.</w:t>
      </w:r>
    </w:p>
    <w:p w14:paraId="0236AC38" w14:textId="77777777" w:rsidR="008B3042" w:rsidRPr="005E482F" w:rsidRDefault="008B3042" w:rsidP="008827C6">
      <w:pPr>
        <w:spacing w:line="360" w:lineRule="auto"/>
        <w:rPr>
          <w:szCs w:val="24"/>
        </w:rPr>
      </w:pPr>
    </w:p>
    <w:p w14:paraId="091220A9" w14:textId="77777777" w:rsidR="005F2F91" w:rsidRDefault="005F2F91" w:rsidP="008827C6">
      <w:pPr>
        <w:spacing w:line="360" w:lineRule="auto"/>
        <w:rPr>
          <w:b/>
          <w:szCs w:val="24"/>
        </w:rPr>
      </w:pPr>
    </w:p>
    <w:p w14:paraId="177BA6CC" w14:textId="77777777" w:rsidR="005F2F91" w:rsidRDefault="005F2F91" w:rsidP="008827C6">
      <w:pPr>
        <w:spacing w:line="360" w:lineRule="auto"/>
        <w:rPr>
          <w:b/>
          <w:szCs w:val="24"/>
        </w:rPr>
      </w:pPr>
    </w:p>
    <w:p w14:paraId="7DBAAACF" w14:textId="77777777" w:rsidR="005F2F91" w:rsidRDefault="005F2F91" w:rsidP="008827C6">
      <w:pPr>
        <w:spacing w:line="360" w:lineRule="auto"/>
        <w:rPr>
          <w:b/>
          <w:szCs w:val="24"/>
        </w:rPr>
      </w:pPr>
    </w:p>
    <w:p w14:paraId="7D37CB12" w14:textId="77777777" w:rsidR="005F2F91" w:rsidRDefault="005F2F91" w:rsidP="008827C6">
      <w:pPr>
        <w:spacing w:line="360" w:lineRule="auto"/>
        <w:rPr>
          <w:b/>
          <w:szCs w:val="24"/>
        </w:rPr>
      </w:pPr>
    </w:p>
    <w:p w14:paraId="067996BF" w14:textId="5DD3DF7C" w:rsidR="008B3042" w:rsidRPr="005E482F" w:rsidRDefault="008B3042" w:rsidP="008827C6">
      <w:pPr>
        <w:spacing w:line="360" w:lineRule="auto"/>
        <w:rPr>
          <w:b/>
          <w:szCs w:val="24"/>
        </w:rPr>
      </w:pPr>
      <w:r w:rsidRPr="005E482F">
        <w:rPr>
          <w:b/>
          <w:szCs w:val="24"/>
        </w:rPr>
        <w:lastRenderedPageBreak/>
        <w:t>Non-spatiëel navigeren.</w:t>
      </w:r>
    </w:p>
    <w:p w14:paraId="243182ED" w14:textId="01FC9FA6" w:rsidR="008B3042" w:rsidRPr="005E482F" w:rsidRDefault="008B3042" w:rsidP="008827C6">
      <w:pPr>
        <w:spacing w:line="360" w:lineRule="auto"/>
        <w:rPr>
          <w:szCs w:val="24"/>
        </w:rPr>
      </w:pPr>
      <w:r w:rsidRPr="005E482F">
        <w:rPr>
          <w:szCs w:val="24"/>
        </w:rPr>
        <w:t>In welk hersengebied is het non-spatiële navigeren te vinden?</w:t>
      </w:r>
    </w:p>
    <w:p w14:paraId="1C9B0431" w14:textId="77777777" w:rsidR="008B3042" w:rsidRPr="005E482F" w:rsidRDefault="008B3042" w:rsidP="008827C6">
      <w:pPr>
        <w:spacing w:line="360" w:lineRule="auto"/>
        <w:rPr>
          <w:szCs w:val="24"/>
        </w:rPr>
      </w:pPr>
    </w:p>
    <w:p w14:paraId="53856098" w14:textId="13510B8E" w:rsidR="008B3042" w:rsidRPr="005E482F" w:rsidRDefault="00EE2636" w:rsidP="008827C6">
      <w:pPr>
        <w:spacing w:line="360" w:lineRule="auto"/>
        <w:rPr>
          <w:szCs w:val="24"/>
        </w:rPr>
      </w:pPr>
      <w:r w:rsidRPr="005E482F">
        <w:rPr>
          <w:szCs w:val="24"/>
        </w:rPr>
        <w:t>Zoals in de vorige paragraaf is genoemd werden de proefpersonen aan een fMRI onderworpen.</w:t>
      </w:r>
      <w:r w:rsidR="00470359" w:rsidRPr="005E482F">
        <w:rPr>
          <w:szCs w:val="24"/>
        </w:rPr>
        <w:t xml:space="preserve"> De proef personen die een non-spatiële strategie toe pasten hadden hogere scores dan zij die de spatiële strategie toepasten. </w:t>
      </w:r>
      <w:r w:rsidRPr="005E482F">
        <w:rPr>
          <w:szCs w:val="24"/>
        </w:rPr>
        <w:t>De activiteit van de experimentele groep</w:t>
      </w:r>
      <w:r w:rsidR="00470359" w:rsidRPr="005E482F">
        <w:rPr>
          <w:szCs w:val="24"/>
        </w:rPr>
        <w:t xml:space="preserve"> die de non-spatiële strategie gebruikte</w:t>
      </w:r>
      <w:r w:rsidRPr="005E482F">
        <w:rPr>
          <w:szCs w:val="24"/>
        </w:rPr>
        <w:t xml:space="preserve"> werd met dat van de controle groep vergeleken waaruit bleek dat tijdens de test de activiteit in de caudate nucleus verhoogd was.</w:t>
      </w:r>
      <w:r w:rsidR="00470359" w:rsidRPr="005E482F">
        <w:rPr>
          <w:szCs w:val="24"/>
        </w:rPr>
        <w:t xml:space="preserve"> </w:t>
      </w:r>
    </w:p>
    <w:p w14:paraId="273502D5" w14:textId="77777777" w:rsidR="00470359" w:rsidRPr="005E482F" w:rsidRDefault="00470359" w:rsidP="008827C6">
      <w:pPr>
        <w:spacing w:line="360" w:lineRule="auto"/>
        <w:rPr>
          <w:szCs w:val="24"/>
        </w:rPr>
      </w:pPr>
    </w:p>
    <w:p w14:paraId="37BA5A5B" w14:textId="7477B8C2" w:rsidR="00470359" w:rsidRPr="005E482F" w:rsidRDefault="00470359" w:rsidP="008827C6">
      <w:pPr>
        <w:spacing w:line="360" w:lineRule="auto"/>
        <w:rPr>
          <w:szCs w:val="24"/>
        </w:rPr>
      </w:pPr>
      <w:r w:rsidRPr="005E482F">
        <w:rPr>
          <w:szCs w:val="24"/>
        </w:rPr>
        <w:t xml:space="preserve">In het experiment van Hartley </w:t>
      </w:r>
      <w:r w:rsidRPr="005E482F">
        <w:rPr>
          <w:i/>
          <w:szCs w:val="24"/>
        </w:rPr>
        <w:t>et al</w:t>
      </w:r>
      <w:r w:rsidRPr="005E482F">
        <w:rPr>
          <w:szCs w:val="24"/>
        </w:rPr>
        <w:t>. was de experimentele conditie die de non-spatiële navigatie testte “route following”</w:t>
      </w:r>
      <w:r w:rsidR="00BE5682" w:rsidRPr="005E482F">
        <w:rPr>
          <w:szCs w:val="24"/>
        </w:rPr>
        <w:t xml:space="preserve"> </w:t>
      </w:r>
      <w:r w:rsidRPr="005E482F">
        <w:rPr>
          <w:szCs w:val="24"/>
        </w:rPr>
        <w:t xml:space="preserve">genoemd. In deze conditie moesten de proefpersonen enkele malen een van te voren gedefinieerde route volgen. Hierna moesten zij de route opnieuw afleggen zonder de visuele cue. </w:t>
      </w:r>
      <w:r w:rsidR="008E1319" w:rsidRPr="005E482F">
        <w:rPr>
          <w:szCs w:val="24"/>
        </w:rPr>
        <w:t xml:space="preserve">Ook bij deze test bleek </w:t>
      </w:r>
      <w:r w:rsidR="00595EB7" w:rsidRPr="005E482F">
        <w:rPr>
          <w:szCs w:val="24"/>
        </w:rPr>
        <w:t xml:space="preserve">dat verhoogde activiteit in de caudate nucleus en minder afwijking van de route </w:t>
      </w:r>
      <w:r w:rsidR="008E1319" w:rsidRPr="005E482F">
        <w:rPr>
          <w:szCs w:val="24"/>
        </w:rPr>
        <w:t xml:space="preserve">samenhingen. </w:t>
      </w:r>
    </w:p>
    <w:p w14:paraId="784A141F" w14:textId="77777777" w:rsidR="008E1319" w:rsidRPr="005E482F" w:rsidRDefault="008E1319" w:rsidP="008827C6">
      <w:pPr>
        <w:spacing w:line="360" w:lineRule="auto"/>
        <w:rPr>
          <w:szCs w:val="24"/>
        </w:rPr>
      </w:pPr>
    </w:p>
    <w:p w14:paraId="4CF2E199" w14:textId="5ED80787" w:rsidR="008E1319" w:rsidRPr="005E482F" w:rsidRDefault="008E1319" w:rsidP="008827C6">
      <w:pPr>
        <w:spacing w:line="360" w:lineRule="auto"/>
        <w:rPr>
          <w:szCs w:val="24"/>
        </w:rPr>
      </w:pPr>
      <w:r w:rsidRPr="005E482F">
        <w:rPr>
          <w:szCs w:val="24"/>
        </w:rPr>
        <w:t xml:space="preserve">Bij de non-spatiële navigatie waren beide artikelen het erover eens dat de caudate nucleus voor betere prestaties zorgt. </w:t>
      </w:r>
    </w:p>
    <w:p w14:paraId="5AF76B6B" w14:textId="77777777" w:rsidR="008E1319" w:rsidRPr="005E482F" w:rsidRDefault="008E1319" w:rsidP="008827C6">
      <w:pPr>
        <w:spacing w:line="360" w:lineRule="auto"/>
        <w:rPr>
          <w:szCs w:val="24"/>
        </w:rPr>
      </w:pPr>
    </w:p>
    <w:p w14:paraId="60E0CF32" w14:textId="2B799D83" w:rsidR="008E1319" w:rsidRPr="005E482F" w:rsidRDefault="008E1319" w:rsidP="008827C6">
      <w:pPr>
        <w:spacing w:line="360" w:lineRule="auto"/>
        <w:rPr>
          <w:b/>
          <w:szCs w:val="24"/>
        </w:rPr>
      </w:pPr>
      <w:r w:rsidRPr="005E482F">
        <w:rPr>
          <w:b/>
          <w:szCs w:val="24"/>
        </w:rPr>
        <w:t>Discussie</w:t>
      </w:r>
    </w:p>
    <w:p w14:paraId="19E098B3" w14:textId="251452D3" w:rsidR="00284793" w:rsidRDefault="008E1319" w:rsidP="008827C6">
      <w:pPr>
        <w:spacing w:line="360" w:lineRule="auto"/>
      </w:pPr>
      <w:r w:rsidRPr="005E482F">
        <w:t>Uit beide onderzoeken blijkt</w:t>
      </w:r>
      <w:r w:rsidR="008827C6" w:rsidRPr="005E482F">
        <w:t xml:space="preserve"> duidelijk</w:t>
      </w:r>
      <w:r w:rsidRPr="005E482F">
        <w:t xml:space="preserve"> </w:t>
      </w:r>
      <w:r w:rsidR="008827C6" w:rsidRPr="005E482F">
        <w:t>dat de caudate nucleus</w:t>
      </w:r>
      <w:r w:rsidRPr="005E482F">
        <w:t xml:space="preserve"> </w:t>
      </w:r>
      <w:r w:rsidR="007C0972" w:rsidRPr="005E482F">
        <w:t>van invloed is op het non-spatiëel navigeren.</w:t>
      </w:r>
      <w:r w:rsidR="00EB4A05">
        <w:t xml:space="preserve"> Dit komt overeen met wat uit eerder onderzoek is gebleken.</w:t>
      </w:r>
      <w:r w:rsidR="007C0972" w:rsidRPr="005E482F">
        <w:t xml:space="preserve"> Wat betreft </w:t>
      </w:r>
      <w:r w:rsidR="007012A0" w:rsidRPr="005E482F">
        <w:t xml:space="preserve">spatiëel navigeren lijken de twee artikelen elkaar tegen te spreken doordat in het onderzoek van Iaria </w:t>
      </w:r>
      <w:r w:rsidR="007012A0" w:rsidRPr="005E482F">
        <w:rPr>
          <w:i/>
        </w:rPr>
        <w:t>et al.</w:t>
      </w:r>
      <w:r w:rsidR="00EA3F8D" w:rsidRPr="005E482F">
        <w:t>(2003)</w:t>
      </w:r>
      <w:r w:rsidR="007012A0" w:rsidRPr="005E482F">
        <w:rPr>
          <w:i/>
        </w:rPr>
        <w:t xml:space="preserve"> </w:t>
      </w:r>
      <w:r w:rsidR="007012A0" w:rsidRPr="005E482F">
        <w:t xml:space="preserve"> de fout was gemaakt dat de gebruikte methode om beide navigatie strategie</w:t>
      </w:r>
      <w:r w:rsidR="00BE5682" w:rsidRPr="005E482F">
        <w:t>ën te testen slechts</w:t>
      </w:r>
      <w:r w:rsidR="008827C6" w:rsidRPr="005E482F">
        <w:t xml:space="preserve"> voor één strategie werkbaar</w:t>
      </w:r>
      <w:r w:rsidR="007012A0" w:rsidRPr="005E482F">
        <w:t xml:space="preserve"> was. </w:t>
      </w:r>
      <w:r w:rsidR="008827C6" w:rsidRPr="005E482F">
        <w:t xml:space="preserve">Namelijk de non-spatiële strategie. </w:t>
      </w:r>
      <w:r w:rsidR="00EB4A05">
        <w:t>De andere navigatie strategie, de spati</w:t>
      </w:r>
      <w:r w:rsidR="001E7EA2">
        <w:t>ële navigatie, kon</w:t>
      </w:r>
      <w:r w:rsidR="00EB4A05">
        <w:t xml:space="preserve"> door het verwijderen van landmarks </w:t>
      </w:r>
      <w:r w:rsidR="001E7EA2">
        <w:t>niet meer gebruikt worden.</w:t>
      </w:r>
    </w:p>
    <w:p w14:paraId="7BE2BDA9" w14:textId="77777777" w:rsidR="005E482F" w:rsidRDefault="005E482F" w:rsidP="008827C6">
      <w:pPr>
        <w:spacing w:line="360" w:lineRule="auto"/>
      </w:pPr>
    </w:p>
    <w:p w14:paraId="71C288D0" w14:textId="7DE3EC1D" w:rsidR="00637C04" w:rsidRDefault="00637C04" w:rsidP="008827C6">
      <w:pPr>
        <w:spacing w:line="360" w:lineRule="auto"/>
      </w:pPr>
    </w:p>
    <w:p w14:paraId="0766774B" w14:textId="77777777" w:rsidR="006E124D" w:rsidRPr="005E482F" w:rsidRDefault="006E124D" w:rsidP="008827C6">
      <w:pPr>
        <w:spacing w:line="360" w:lineRule="auto"/>
      </w:pPr>
    </w:p>
    <w:p w14:paraId="4F077D96" w14:textId="6F2C293F" w:rsidR="00637C04" w:rsidRPr="005E482F" w:rsidRDefault="00637C04" w:rsidP="008827C6">
      <w:pPr>
        <w:spacing w:line="360" w:lineRule="auto"/>
      </w:pPr>
      <w:r w:rsidRPr="005E482F">
        <w:t>Het is nu duidelijk dat zoals bij ratten ook bij mensen de strategieën gelokaliseerd zijn in de hippocampus en de caudate nucleus. Verder lijkt de invloed van de hippocampus de precisie te verbeteren.</w:t>
      </w:r>
      <w:r w:rsidR="00112D5E" w:rsidRPr="005E482F">
        <w:t xml:space="preserve"> </w:t>
      </w:r>
    </w:p>
    <w:p w14:paraId="2EE14DC9" w14:textId="77777777" w:rsidR="008827C6" w:rsidRDefault="008827C6" w:rsidP="008827C6">
      <w:pPr>
        <w:spacing w:line="360" w:lineRule="auto"/>
      </w:pPr>
    </w:p>
    <w:p w14:paraId="3C35DD5A" w14:textId="4B03E31A" w:rsidR="007012A0" w:rsidRPr="008F0B84" w:rsidRDefault="008F0B84" w:rsidP="008827C6">
      <w:pPr>
        <w:spacing w:line="360" w:lineRule="auto"/>
        <w:rPr>
          <w:szCs w:val="24"/>
        </w:rPr>
      </w:pPr>
      <w:r>
        <w:rPr>
          <w:szCs w:val="24"/>
        </w:rPr>
        <w:t xml:space="preserve">Een goed vervolgonderzoek zou kunnen focussen op hersengebieden die interacties aangaan met de hippocampus en de caudate nucleus tijdens het navigeren. </w:t>
      </w:r>
    </w:p>
    <w:p w14:paraId="7979A91F" w14:textId="77777777" w:rsidR="007012A0" w:rsidRDefault="007012A0" w:rsidP="00213DDE">
      <w:pPr>
        <w:spacing w:line="360" w:lineRule="auto"/>
        <w:rPr>
          <w:b/>
          <w:szCs w:val="24"/>
        </w:rPr>
      </w:pPr>
    </w:p>
    <w:p w14:paraId="4B5A0BE3" w14:textId="77777777" w:rsidR="007012A0" w:rsidRDefault="007012A0" w:rsidP="00213DDE">
      <w:pPr>
        <w:spacing w:line="360" w:lineRule="auto"/>
        <w:rPr>
          <w:b/>
          <w:szCs w:val="24"/>
        </w:rPr>
      </w:pPr>
    </w:p>
    <w:p w14:paraId="5886E698" w14:textId="77777777" w:rsidR="007012A0" w:rsidRDefault="007012A0" w:rsidP="00213DDE">
      <w:pPr>
        <w:spacing w:line="360" w:lineRule="auto"/>
        <w:rPr>
          <w:b/>
          <w:szCs w:val="24"/>
        </w:rPr>
      </w:pPr>
    </w:p>
    <w:p w14:paraId="584EBF8D" w14:textId="77777777" w:rsidR="00284793" w:rsidRDefault="00284793" w:rsidP="00213DDE">
      <w:pPr>
        <w:spacing w:line="360" w:lineRule="auto"/>
        <w:rPr>
          <w:b/>
          <w:szCs w:val="24"/>
        </w:rPr>
      </w:pPr>
      <w:r>
        <w:rPr>
          <w:b/>
          <w:szCs w:val="24"/>
        </w:rPr>
        <w:t>Literatuurlijst</w:t>
      </w:r>
    </w:p>
    <w:p w14:paraId="60176AB9" w14:textId="6B53B56B" w:rsidR="003C1417" w:rsidRPr="00B744DB" w:rsidRDefault="00AE0149" w:rsidP="00213DDE">
      <w:pPr>
        <w:spacing w:line="360" w:lineRule="auto"/>
        <w:rPr>
          <w:szCs w:val="24"/>
        </w:rPr>
      </w:pPr>
      <w:r w:rsidRPr="00BC6BCD">
        <w:rPr>
          <w:color w:val="000000"/>
          <w:szCs w:val="24"/>
        </w:rPr>
        <w:t>Hartley, T., Maguire, E.A., Spiers, H.</w:t>
      </w:r>
      <w:r w:rsidRPr="00B744DB">
        <w:rPr>
          <w:color w:val="000000"/>
          <w:szCs w:val="24"/>
          <w:lang w:val="en-US"/>
        </w:rPr>
        <w:t xml:space="preserve">J., &amp; Burgess, N. (2003). The Well-Worn Route and the Path Less Traveled: Distinct Neural Bases of Route Following and Wayfinding in Humans. </w:t>
      </w:r>
      <w:r w:rsidRPr="00B744DB">
        <w:rPr>
          <w:i/>
          <w:color w:val="000000"/>
          <w:szCs w:val="24"/>
        </w:rPr>
        <w:t>Neuron</w:t>
      </w:r>
      <w:r w:rsidRPr="00B744DB">
        <w:rPr>
          <w:color w:val="000000"/>
          <w:szCs w:val="24"/>
        </w:rPr>
        <w:t>, 37, 877-888.</w:t>
      </w:r>
    </w:p>
    <w:p w14:paraId="3E01906B" w14:textId="77777777" w:rsidR="00B744DB" w:rsidRDefault="00B744DB" w:rsidP="00B94DAD">
      <w:pPr>
        <w:contextualSpacing w:val="0"/>
        <w:rPr>
          <w:b/>
          <w:szCs w:val="24"/>
        </w:rPr>
      </w:pPr>
    </w:p>
    <w:p w14:paraId="7D6627A0" w14:textId="17DCCCBA" w:rsidR="00CA183A" w:rsidRDefault="00B744DB" w:rsidP="00B744DB">
      <w:pPr>
        <w:spacing w:line="360" w:lineRule="auto"/>
        <w:contextualSpacing w:val="0"/>
        <w:rPr>
          <w:b/>
        </w:rPr>
      </w:pPr>
      <w:r w:rsidRPr="00B744DB">
        <w:rPr>
          <w:rStyle w:val="spellingerror"/>
          <w:color w:val="000000"/>
          <w:lang w:val="en-US"/>
        </w:rPr>
        <w:t>Iaria</w:t>
      </w:r>
      <w:r w:rsidRPr="00B744DB">
        <w:rPr>
          <w:rStyle w:val="normaltextrun"/>
          <w:color w:val="000000"/>
          <w:lang w:val="en-US"/>
        </w:rPr>
        <w:t>, G.,</w:t>
      </w:r>
      <w:r w:rsidRPr="00B744DB">
        <w:rPr>
          <w:rStyle w:val="apple-converted-space"/>
          <w:color w:val="000000"/>
          <w:lang w:val="en-US"/>
        </w:rPr>
        <w:t> </w:t>
      </w:r>
      <w:r w:rsidRPr="00B744DB">
        <w:rPr>
          <w:rStyle w:val="spellingerror"/>
          <w:color w:val="000000"/>
          <w:lang w:val="en-US"/>
        </w:rPr>
        <w:t>Petrides</w:t>
      </w:r>
      <w:r w:rsidRPr="00B744DB">
        <w:rPr>
          <w:rStyle w:val="normaltextrun"/>
          <w:color w:val="000000"/>
          <w:lang w:val="en-US"/>
        </w:rPr>
        <w:t>, M.,</w:t>
      </w:r>
      <w:r w:rsidRPr="00B744DB">
        <w:rPr>
          <w:rStyle w:val="apple-converted-space"/>
          <w:color w:val="000000"/>
          <w:lang w:val="en-US"/>
        </w:rPr>
        <w:t> </w:t>
      </w:r>
      <w:r w:rsidRPr="00B744DB">
        <w:rPr>
          <w:rStyle w:val="spellingerror"/>
          <w:color w:val="000000"/>
          <w:lang w:val="en-US"/>
        </w:rPr>
        <w:t>Dagher</w:t>
      </w:r>
      <w:r w:rsidRPr="00B744DB">
        <w:rPr>
          <w:rStyle w:val="normaltextrun"/>
          <w:color w:val="000000"/>
          <w:lang w:val="en-US"/>
        </w:rPr>
        <w:t>, A., Pike, B., &amp;</w:t>
      </w:r>
      <w:r w:rsidRPr="00B744DB">
        <w:rPr>
          <w:rStyle w:val="apple-converted-space"/>
          <w:color w:val="000000"/>
          <w:lang w:val="en-US"/>
        </w:rPr>
        <w:t> </w:t>
      </w:r>
      <w:r w:rsidRPr="00B744DB">
        <w:rPr>
          <w:rStyle w:val="spellingerror"/>
          <w:color w:val="000000"/>
          <w:lang w:val="en-US"/>
        </w:rPr>
        <w:t>Bohbot</w:t>
      </w:r>
      <w:r w:rsidRPr="00B744DB">
        <w:rPr>
          <w:rStyle w:val="normaltextrun"/>
          <w:color w:val="000000"/>
          <w:lang w:val="en-US"/>
        </w:rPr>
        <w:t>, D.</w:t>
      </w:r>
      <w:r w:rsidRPr="00B744DB">
        <w:rPr>
          <w:rStyle w:val="apple-converted-space"/>
          <w:color w:val="000000"/>
          <w:lang w:val="en-US"/>
        </w:rPr>
        <w:t> </w:t>
      </w:r>
      <w:r w:rsidRPr="00B744DB">
        <w:rPr>
          <w:rStyle w:val="normaltextrun"/>
          <w:color w:val="000000"/>
          <w:lang w:val="en-US"/>
        </w:rPr>
        <w:t>(2003). Cognitive Strategies Dependent on the Hippocampus and Caudate Nucleus in Human Navigation: Variability and Change with Practice.</w:t>
      </w:r>
      <w:r w:rsidRPr="00B744DB">
        <w:rPr>
          <w:rStyle w:val="apple-converted-space"/>
          <w:color w:val="000000"/>
          <w:lang w:val="en-US"/>
        </w:rPr>
        <w:t> </w:t>
      </w:r>
      <w:r>
        <w:rPr>
          <w:rStyle w:val="normaltextrun"/>
          <w:i/>
          <w:iCs/>
          <w:color w:val="000000"/>
        </w:rPr>
        <w:t>The journal of Neuroscience, </w:t>
      </w:r>
      <w:r>
        <w:rPr>
          <w:rStyle w:val="apple-converted-space"/>
          <w:color w:val="000000"/>
        </w:rPr>
        <w:t> </w:t>
      </w:r>
      <w:r>
        <w:rPr>
          <w:rStyle w:val="normaltextrun"/>
          <w:color w:val="000000"/>
        </w:rPr>
        <w:t>23, 5954-5952.</w:t>
      </w:r>
      <w:r w:rsidR="00284793">
        <w:rPr>
          <w:b/>
          <w:szCs w:val="24"/>
        </w:rPr>
        <w:br w:type="page"/>
      </w:r>
      <w:r w:rsidR="00284793">
        <w:rPr>
          <w:b/>
        </w:rPr>
        <w:lastRenderedPageBreak/>
        <w:t>Z</w:t>
      </w:r>
      <w:r w:rsidR="00284793" w:rsidRPr="00453836">
        <w:rPr>
          <w:b/>
        </w:rPr>
        <w:t>e</w:t>
      </w:r>
      <w:r w:rsidR="00284793">
        <w:rPr>
          <w:b/>
        </w:rPr>
        <w:t>lfbe</w:t>
      </w:r>
      <w:r w:rsidR="00284793" w:rsidRPr="00453836">
        <w:rPr>
          <w:b/>
        </w:rPr>
        <w:t>oordelings</w:t>
      </w:r>
      <w:r w:rsidR="00284793">
        <w:rPr>
          <w:b/>
        </w:rPr>
        <w:t>formulier</w:t>
      </w:r>
      <w:r w:rsidR="00284793" w:rsidRPr="00453836">
        <w:rPr>
          <w:b/>
        </w:rPr>
        <w:t xml:space="preserve"> </w:t>
      </w:r>
      <w:r w:rsidR="00A9096E">
        <w:rPr>
          <w:b/>
        </w:rPr>
        <w:t>literatuurverslag</w:t>
      </w:r>
    </w:p>
    <w:p w14:paraId="530B1EF5" w14:textId="77777777" w:rsidR="00645B47" w:rsidRPr="00645B47" w:rsidRDefault="00645B47" w:rsidP="00B94DAD">
      <w:pPr>
        <w:rPr>
          <w:i/>
        </w:rPr>
      </w:pPr>
    </w:p>
    <w:tbl>
      <w:tblPr>
        <w:tblpPr w:leftFromText="180" w:rightFromText="180" w:vertAnchor="text"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3"/>
        <w:gridCol w:w="2140"/>
        <w:gridCol w:w="4797"/>
        <w:gridCol w:w="1162"/>
        <w:gridCol w:w="850"/>
      </w:tblGrid>
      <w:tr w:rsidR="00E70745" w:rsidRPr="00EC7F67" w14:paraId="01097F3F" w14:textId="77777777" w:rsidTr="003C1417">
        <w:trPr>
          <w:cantSplit/>
        </w:trPr>
        <w:tc>
          <w:tcPr>
            <w:tcW w:w="373" w:type="dxa"/>
            <w:tcBorders>
              <w:top w:val="nil"/>
              <w:left w:val="nil"/>
              <w:bottom w:val="double" w:sz="4" w:space="0" w:color="auto"/>
            </w:tcBorders>
            <w:textDirection w:val="btLr"/>
          </w:tcPr>
          <w:p w14:paraId="6CAF8454" w14:textId="77777777" w:rsidR="00E70745" w:rsidRPr="00EC7F67" w:rsidRDefault="00E70745" w:rsidP="00D10FC4">
            <w:pPr>
              <w:ind w:left="113" w:right="113"/>
              <w:rPr>
                <w:b/>
                <w:sz w:val="22"/>
                <w:szCs w:val="22"/>
              </w:rPr>
            </w:pPr>
          </w:p>
        </w:tc>
        <w:tc>
          <w:tcPr>
            <w:tcW w:w="6937" w:type="dxa"/>
            <w:gridSpan w:val="2"/>
            <w:tcBorders>
              <w:top w:val="double" w:sz="4" w:space="0" w:color="auto"/>
              <w:left w:val="double" w:sz="4" w:space="0" w:color="auto"/>
              <w:bottom w:val="double" w:sz="4" w:space="0" w:color="auto"/>
              <w:right w:val="double" w:sz="4" w:space="0" w:color="auto"/>
            </w:tcBorders>
          </w:tcPr>
          <w:p w14:paraId="247476DD" w14:textId="77777777" w:rsidR="00E70745" w:rsidRPr="00EC7F67" w:rsidRDefault="00E70745" w:rsidP="00D10FC4">
            <w:pPr>
              <w:rPr>
                <w:b/>
                <w:sz w:val="22"/>
                <w:szCs w:val="22"/>
              </w:rPr>
            </w:pPr>
            <w:r w:rsidRPr="00EC7F67">
              <w:rPr>
                <w:b/>
                <w:sz w:val="22"/>
                <w:szCs w:val="22"/>
              </w:rPr>
              <w:t>Vaardigheden (de vaardigheden in een grijs vak zijn eerder behandeld)</w:t>
            </w:r>
          </w:p>
        </w:tc>
        <w:tc>
          <w:tcPr>
            <w:tcW w:w="1162" w:type="dxa"/>
            <w:tcBorders>
              <w:top w:val="double" w:sz="4" w:space="0" w:color="auto"/>
              <w:left w:val="double" w:sz="4" w:space="0" w:color="auto"/>
              <w:bottom w:val="double" w:sz="4" w:space="0" w:color="auto"/>
              <w:right w:val="double" w:sz="4" w:space="0" w:color="auto"/>
            </w:tcBorders>
          </w:tcPr>
          <w:p w14:paraId="2300C8F0" w14:textId="77777777" w:rsidR="00E70745" w:rsidRPr="00EC7F67" w:rsidRDefault="00E70745" w:rsidP="00D10FC4">
            <w:pPr>
              <w:rPr>
                <w:b/>
                <w:sz w:val="22"/>
                <w:szCs w:val="22"/>
              </w:rPr>
            </w:pPr>
            <w:r w:rsidRPr="00EC7F67">
              <w:rPr>
                <w:b/>
                <w:sz w:val="22"/>
                <w:szCs w:val="22"/>
              </w:rPr>
              <w:t>Gewicht</w:t>
            </w:r>
          </w:p>
        </w:tc>
        <w:tc>
          <w:tcPr>
            <w:tcW w:w="850" w:type="dxa"/>
            <w:tcBorders>
              <w:top w:val="double" w:sz="4" w:space="0" w:color="auto"/>
              <w:left w:val="double" w:sz="4" w:space="0" w:color="auto"/>
              <w:bottom w:val="double" w:sz="4" w:space="0" w:color="auto"/>
              <w:right w:val="double" w:sz="4" w:space="0" w:color="auto"/>
            </w:tcBorders>
          </w:tcPr>
          <w:p w14:paraId="7029720E" w14:textId="77777777" w:rsidR="00E70745" w:rsidRPr="00EC7F67" w:rsidRDefault="00E70745" w:rsidP="00D10FC4">
            <w:pPr>
              <w:rPr>
                <w:b/>
                <w:sz w:val="22"/>
                <w:szCs w:val="22"/>
              </w:rPr>
            </w:pPr>
            <w:r>
              <w:rPr>
                <w:b/>
                <w:sz w:val="22"/>
                <w:szCs w:val="22"/>
              </w:rPr>
              <w:t>Score</w:t>
            </w:r>
          </w:p>
        </w:tc>
      </w:tr>
      <w:tr w:rsidR="00E70745" w:rsidRPr="00EC7F67" w14:paraId="7880A40F" w14:textId="77777777" w:rsidTr="003C1417">
        <w:trPr>
          <w:cantSplit/>
          <w:trHeight w:val="1057"/>
        </w:trPr>
        <w:tc>
          <w:tcPr>
            <w:tcW w:w="373" w:type="dxa"/>
            <w:vMerge w:val="restart"/>
            <w:tcBorders>
              <w:top w:val="double" w:sz="4" w:space="0" w:color="auto"/>
              <w:left w:val="double" w:sz="4" w:space="0" w:color="auto"/>
              <w:bottom w:val="double" w:sz="4" w:space="0" w:color="auto"/>
            </w:tcBorders>
            <w:shd w:val="clear" w:color="auto" w:fill="FFFFFF"/>
            <w:textDirection w:val="btLr"/>
            <w:vAlign w:val="center"/>
          </w:tcPr>
          <w:p w14:paraId="6463469C" w14:textId="77777777" w:rsidR="00E70745" w:rsidRPr="00EC7F67" w:rsidRDefault="00E70745" w:rsidP="00D10FC4">
            <w:pPr>
              <w:ind w:left="113" w:right="113"/>
              <w:jc w:val="center"/>
              <w:rPr>
                <w:b/>
                <w:sz w:val="22"/>
                <w:szCs w:val="22"/>
              </w:rPr>
            </w:pPr>
            <w:r w:rsidRPr="00EC7F67">
              <w:rPr>
                <w:b/>
                <w:sz w:val="22"/>
                <w:szCs w:val="22"/>
              </w:rPr>
              <w:t>Inhoud</w:t>
            </w:r>
          </w:p>
        </w:tc>
        <w:tc>
          <w:tcPr>
            <w:tcW w:w="2140" w:type="dxa"/>
            <w:tcBorders>
              <w:top w:val="double" w:sz="4" w:space="0" w:color="auto"/>
              <w:left w:val="double" w:sz="4" w:space="0" w:color="auto"/>
              <w:bottom w:val="single" w:sz="4" w:space="0" w:color="000000"/>
            </w:tcBorders>
            <w:shd w:val="clear" w:color="auto" w:fill="BFBFBF"/>
          </w:tcPr>
          <w:p w14:paraId="4F98CDC0" w14:textId="77777777" w:rsidR="00E70745" w:rsidRPr="00EC7F67" w:rsidRDefault="00E70745" w:rsidP="00D10FC4">
            <w:pPr>
              <w:widowControl w:val="0"/>
              <w:rPr>
                <w:b/>
                <w:sz w:val="22"/>
                <w:szCs w:val="22"/>
              </w:rPr>
            </w:pPr>
            <w:r w:rsidRPr="00EC7F67">
              <w:rPr>
                <w:b/>
                <w:sz w:val="22"/>
                <w:szCs w:val="22"/>
              </w:rPr>
              <w:t>Inhoudelijke samenhang</w:t>
            </w:r>
          </w:p>
        </w:tc>
        <w:tc>
          <w:tcPr>
            <w:tcW w:w="4797" w:type="dxa"/>
            <w:tcBorders>
              <w:top w:val="double" w:sz="4" w:space="0" w:color="auto"/>
              <w:bottom w:val="single" w:sz="4" w:space="0" w:color="000000"/>
              <w:right w:val="double" w:sz="4" w:space="0" w:color="auto"/>
            </w:tcBorders>
            <w:shd w:val="clear" w:color="auto" w:fill="BFBFBF"/>
          </w:tcPr>
          <w:p w14:paraId="341A2674" w14:textId="77777777" w:rsidR="00E70745" w:rsidRPr="00EC7F67" w:rsidRDefault="00E70745" w:rsidP="00D10FC4">
            <w:pPr>
              <w:widowControl w:val="0"/>
              <w:rPr>
                <w:sz w:val="22"/>
                <w:szCs w:val="22"/>
              </w:rPr>
            </w:pPr>
            <w:r w:rsidRPr="00EC7F67">
              <w:rPr>
                <w:sz w:val="22"/>
                <w:szCs w:val="22"/>
              </w:rPr>
              <w:t xml:space="preserve">Alle </w:t>
            </w:r>
            <w:r>
              <w:rPr>
                <w:sz w:val="22"/>
                <w:szCs w:val="22"/>
              </w:rPr>
              <w:t>paragrafen en alinea’s</w:t>
            </w:r>
            <w:r w:rsidRPr="00EC7F67">
              <w:rPr>
                <w:sz w:val="22"/>
                <w:szCs w:val="22"/>
              </w:rPr>
              <w:t xml:space="preserve"> van het literatuurverslag sluiten inhoudelijk logisch op elkaar aan.</w:t>
            </w:r>
            <w:r>
              <w:rPr>
                <w:sz w:val="22"/>
                <w:szCs w:val="22"/>
              </w:rPr>
              <w:t xml:space="preserve"> Belangrijke begrippen worden geïntroduceerd en consequent gebruikt.</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14:paraId="6A41F29A" w14:textId="77777777" w:rsidR="00E70745" w:rsidRPr="00EC7F67" w:rsidRDefault="00E70745" w:rsidP="00D10FC4">
            <w:pPr>
              <w:widowControl w:val="0"/>
              <w:rPr>
                <w:b/>
                <w:sz w:val="22"/>
                <w:szCs w:val="22"/>
              </w:rPr>
            </w:pPr>
            <w:r w:rsidRPr="00EC7F67">
              <w:rPr>
                <w:b/>
                <w:sz w:val="22"/>
                <w:szCs w:val="22"/>
              </w:rPr>
              <w:t>2</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14:paraId="7F04DC34" w14:textId="21A4C9F4" w:rsidR="00E70745" w:rsidRPr="00EC7F67" w:rsidRDefault="00EE5DCC" w:rsidP="00D10FC4">
            <w:pPr>
              <w:widowControl w:val="0"/>
              <w:rPr>
                <w:b/>
                <w:sz w:val="22"/>
                <w:szCs w:val="22"/>
              </w:rPr>
            </w:pPr>
            <w:r>
              <w:rPr>
                <w:b/>
                <w:sz w:val="22"/>
                <w:szCs w:val="22"/>
              </w:rPr>
              <w:t>7</w:t>
            </w:r>
          </w:p>
        </w:tc>
      </w:tr>
      <w:tr w:rsidR="00E70745" w:rsidRPr="00EC7F67" w14:paraId="785D2CD5" w14:textId="77777777" w:rsidTr="003C1417">
        <w:trPr>
          <w:cantSplit/>
          <w:trHeight w:val="1102"/>
        </w:trPr>
        <w:tc>
          <w:tcPr>
            <w:tcW w:w="373" w:type="dxa"/>
            <w:vMerge/>
            <w:tcBorders>
              <w:left w:val="double" w:sz="4" w:space="0" w:color="auto"/>
              <w:bottom w:val="double" w:sz="4" w:space="0" w:color="auto"/>
            </w:tcBorders>
            <w:shd w:val="clear" w:color="auto" w:fill="FFFFFF"/>
            <w:textDirection w:val="btLr"/>
            <w:vAlign w:val="center"/>
          </w:tcPr>
          <w:p w14:paraId="7A22C650"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231ED670" w14:textId="77777777" w:rsidR="00E70745" w:rsidRPr="00EC7F67" w:rsidRDefault="00E70745" w:rsidP="00D10FC4">
            <w:pPr>
              <w:widowControl w:val="0"/>
              <w:rPr>
                <w:b/>
                <w:sz w:val="22"/>
                <w:szCs w:val="22"/>
              </w:rPr>
            </w:pPr>
            <w:r w:rsidRPr="00EC7F67">
              <w:rPr>
                <w:b/>
                <w:sz w:val="22"/>
                <w:szCs w:val="22"/>
              </w:rPr>
              <w:t>Inleiding</w:t>
            </w:r>
          </w:p>
        </w:tc>
        <w:tc>
          <w:tcPr>
            <w:tcW w:w="4797" w:type="dxa"/>
            <w:tcBorders>
              <w:top w:val="single" w:sz="4" w:space="0" w:color="000000"/>
              <w:bottom w:val="single" w:sz="4" w:space="0" w:color="000000"/>
              <w:right w:val="double" w:sz="4" w:space="0" w:color="auto"/>
            </w:tcBorders>
            <w:shd w:val="clear" w:color="auto" w:fill="auto"/>
          </w:tcPr>
          <w:p w14:paraId="71154566" w14:textId="77777777" w:rsidR="00E70745" w:rsidRPr="00EC7F67" w:rsidRDefault="00E70745" w:rsidP="00D10FC4">
            <w:pPr>
              <w:widowControl w:val="0"/>
              <w:rPr>
                <w:color w:val="000000"/>
                <w:sz w:val="22"/>
                <w:szCs w:val="22"/>
              </w:rPr>
            </w:pPr>
            <w:r w:rsidRPr="00EC7F67">
              <w:rPr>
                <w:color w:val="000000"/>
                <w:sz w:val="22"/>
                <w:szCs w:val="22"/>
              </w:rPr>
              <w:t>Alle onderdelen van de inleiding worden op inhoudelijk correcte wijze weergegeven en onderbouwd door middel van literatuur.</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58145B88" w14:textId="77777777" w:rsidR="00E70745" w:rsidRPr="00EC7F67" w:rsidRDefault="00E70745" w:rsidP="00D10FC4">
            <w:pPr>
              <w:widowControl w:val="0"/>
              <w:rPr>
                <w:b/>
                <w:sz w:val="22"/>
                <w:szCs w:val="22"/>
              </w:rPr>
            </w:pPr>
            <w:r w:rsidRPr="00EC7F67">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14:paraId="20084574" w14:textId="49E4528F" w:rsidR="00E70745" w:rsidRPr="00EC7F67" w:rsidRDefault="00EE5DCC" w:rsidP="00D10FC4">
            <w:pPr>
              <w:widowControl w:val="0"/>
              <w:rPr>
                <w:b/>
                <w:sz w:val="22"/>
                <w:szCs w:val="22"/>
              </w:rPr>
            </w:pPr>
            <w:r>
              <w:rPr>
                <w:b/>
                <w:sz w:val="22"/>
                <w:szCs w:val="22"/>
              </w:rPr>
              <w:t>6</w:t>
            </w:r>
          </w:p>
        </w:tc>
      </w:tr>
      <w:tr w:rsidR="00E70745" w:rsidRPr="00EC7F67" w14:paraId="02BD51DE" w14:textId="77777777" w:rsidTr="003C1417">
        <w:trPr>
          <w:cantSplit/>
          <w:trHeight w:val="1257"/>
        </w:trPr>
        <w:tc>
          <w:tcPr>
            <w:tcW w:w="373" w:type="dxa"/>
            <w:vMerge/>
            <w:tcBorders>
              <w:left w:val="double" w:sz="4" w:space="0" w:color="auto"/>
              <w:bottom w:val="double" w:sz="4" w:space="0" w:color="auto"/>
            </w:tcBorders>
            <w:shd w:val="clear" w:color="auto" w:fill="FFFFFF"/>
            <w:textDirection w:val="btLr"/>
            <w:vAlign w:val="center"/>
          </w:tcPr>
          <w:p w14:paraId="298DE257"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4330D9EE" w14:textId="77777777" w:rsidR="00E70745" w:rsidRPr="00EC7F67" w:rsidRDefault="00E70745" w:rsidP="00D10FC4">
            <w:pPr>
              <w:widowControl w:val="0"/>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14:paraId="44254D63" w14:textId="77777777" w:rsidR="00E70745" w:rsidRPr="00EC7F67" w:rsidRDefault="00E70745" w:rsidP="00D10FC4">
            <w:pPr>
              <w:widowControl w:val="0"/>
              <w:rPr>
                <w:color w:val="000000"/>
                <w:sz w:val="22"/>
                <w:szCs w:val="22"/>
              </w:rPr>
            </w:pPr>
            <w:r w:rsidRPr="00EC7F67">
              <w:rPr>
                <w:color w:val="000000"/>
                <w:sz w:val="22"/>
                <w:szCs w:val="22"/>
              </w:rPr>
              <w:t>Alle relevante deelexperimenten zijn besproken.</w:t>
            </w:r>
            <w:r>
              <w:rPr>
                <w:color w:val="000000"/>
                <w:sz w:val="22"/>
                <w:szCs w:val="22"/>
              </w:rPr>
              <w:t xml:space="preserve"> </w:t>
            </w:r>
            <w:r w:rsidRPr="00EC7F67">
              <w:rPr>
                <w:color w:val="000000"/>
                <w:sz w:val="22"/>
                <w:szCs w:val="22"/>
              </w:rPr>
              <w:t>Alle onderdelen van de paragrafen worden op inhoudelijk correcte wijze weergegeven.</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6616A535" w14:textId="77777777" w:rsidR="00E70745" w:rsidRPr="00EC7F67" w:rsidRDefault="00E70745" w:rsidP="00D10FC4">
            <w:pPr>
              <w:widowControl w:val="0"/>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14:paraId="0DCCBEB8" w14:textId="57400546" w:rsidR="00E70745" w:rsidRPr="00EC7F67" w:rsidRDefault="00EE5DCC" w:rsidP="00D10FC4">
            <w:pPr>
              <w:widowControl w:val="0"/>
              <w:rPr>
                <w:b/>
                <w:sz w:val="22"/>
                <w:szCs w:val="22"/>
              </w:rPr>
            </w:pPr>
            <w:r>
              <w:rPr>
                <w:b/>
                <w:sz w:val="22"/>
                <w:szCs w:val="22"/>
              </w:rPr>
              <w:t>7</w:t>
            </w:r>
          </w:p>
        </w:tc>
      </w:tr>
      <w:tr w:rsidR="00E70745" w:rsidRPr="00EC7F67" w14:paraId="456FD5EF" w14:textId="77777777" w:rsidTr="003C1417">
        <w:trPr>
          <w:cantSplit/>
          <w:trHeight w:val="949"/>
        </w:trPr>
        <w:tc>
          <w:tcPr>
            <w:tcW w:w="373" w:type="dxa"/>
            <w:vMerge/>
            <w:tcBorders>
              <w:left w:val="double" w:sz="4" w:space="0" w:color="auto"/>
              <w:bottom w:val="double" w:sz="4" w:space="0" w:color="auto"/>
            </w:tcBorders>
            <w:shd w:val="clear" w:color="auto" w:fill="FFFFFF"/>
            <w:textDirection w:val="btLr"/>
            <w:vAlign w:val="center"/>
          </w:tcPr>
          <w:p w14:paraId="33FA6DE4"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double" w:sz="4" w:space="0" w:color="auto"/>
            </w:tcBorders>
            <w:shd w:val="clear" w:color="auto" w:fill="auto"/>
          </w:tcPr>
          <w:p w14:paraId="29569F2B" w14:textId="77777777" w:rsidR="00E70745" w:rsidRPr="00EC7F67" w:rsidRDefault="00E70745" w:rsidP="00D10FC4">
            <w:pPr>
              <w:widowControl w:val="0"/>
              <w:rPr>
                <w:b/>
                <w:sz w:val="22"/>
                <w:szCs w:val="22"/>
              </w:rPr>
            </w:pPr>
            <w:r w:rsidRPr="00EC7F67">
              <w:rPr>
                <w:b/>
                <w:sz w:val="22"/>
                <w:szCs w:val="22"/>
              </w:rPr>
              <w:t>Discussie</w:t>
            </w:r>
          </w:p>
        </w:tc>
        <w:tc>
          <w:tcPr>
            <w:tcW w:w="4797" w:type="dxa"/>
            <w:tcBorders>
              <w:top w:val="single" w:sz="4" w:space="0" w:color="000000"/>
              <w:bottom w:val="double" w:sz="4" w:space="0" w:color="auto"/>
              <w:right w:val="double" w:sz="4" w:space="0" w:color="auto"/>
            </w:tcBorders>
            <w:shd w:val="clear" w:color="auto" w:fill="auto"/>
          </w:tcPr>
          <w:p w14:paraId="7B250F35" w14:textId="77777777" w:rsidR="00E70745" w:rsidRPr="00EC7F67" w:rsidRDefault="00E70745" w:rsidP="00D10FC4">
            <w:pPr>
              <w:widowControl w:val="0"/>
              <w:rPr>
                <w:color w:val="000000"/>
                <w:sz w:val="22"/>
                <w:szCs w:val="22"/>
              </w:rPr>
            </w:pPr>
            <w:r w:rsidRPr="00EC7F67">
              <w:rPr>
                <w:color w:val="000000"/>
                <w:sz w:val="22"/>
                <w:szCs w:val="22"/>
              </w:rPr>
              <w:t>Alle onderdelen van de discussie worden op inhoudelijk correcte wijze weergegeven en onderbouwd door middel van literatuur.</w:t>
            </w:r>
          </w:p>
        </w:tc>
        <w:tc>
          <w:tcPr>
            <w:tcW w:w="1162" w:type="dxa"/>
            <w:tcBorders>
              <w:top w:val="single" w:sz="4" w:space="0" w:color="000000"/>
              <w:left w:val="double" w:sz="4" w:space="0" w:color="auto"/>
              <w:bottom w:val="double" w:sz="4" w:space="0" w:color="auto"/>
              <w:right w:val="double" w:sz="4" w:space="0" w:color="auto"/>
            </w:tcBorders>
            <w:shd w:val="clear" w:color="auto" w:fill="auto"/>
          </w:tcPr>
          <w:p w14:paraId="57C5553F" w14:textId="77777777" w:rsidR="00E70745" w:rsidRPr="00EC7F67" w:rsidRDefault="00E70745" w:rsidP="00D10FC4">
            <w:pPr>
              <w:widowControl w:val="0"/>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tcPr>
          <w:p w14:paraId="4864286E" w14:textId="7A65D03D" w:rsidR="00E70745" w:rsidRPr="00EC7F67" w:rsidRDefault="008F4787" w:rsidP="00D10FC4">
            <w:pPr>
              <w:widowControl w:val="0"/>
              <w:rPr>
                <w:b/>
                <w:sz w:val="22"/>
                <w:szCs w:val="22"/>
              </w:rPr>
            </w:pPr>
            <w:r>
              <w:rPr>
                <w:b/>
                <w:sz w:val="22"/>
                <w:szCs w:val="22"/>
              </w:rPr>
              <w:t>3</w:t>
            </w:r>
          </w:p>
        </w:tc>
      </w:tr>
      <w:tr w:rsidR="00E70745" w:rsidRPr="00EC7F67" w14:paraId="73F4711F" w14:textId="77777777" w:rsidTr="003C1417">
        <w:trPr>
          <w:cantSplit/>
          <w:trHeight w:val="1101"/>
        </w:trPr>
        <w:tc>
          <w:tcPr>
            <w:tcW w:w="373" w:type="dxa"/>
            <w:vMerge w:val="restart"/>
            <w:tcBorders>
              <w:top w:val="double" w:sz="4" w:space="0" w:color="auto"/>
              <w:left w:val="double" w:sz="4" w:space="0" w:color="auto"/>
            </w:tcBorders>
            <w:shd w:val="clear" w:color="auto" w:fill="FFFFFF"/>
            <w:textDirection w:val="btLr"/>
            <w:vAlign w:val="center"/>
          </w:tcPr>
          <w:p w14:paraId="6E6F00B9" w14:textId="77777777" w:rsidR="00E70745" w:rsidRPr="00EC7F67" w:rsidRDefault="00E70745" w:rsidP="00D10FC4">
            <w:pPr>
              <w:ind w:left="113" w:right="113"/>
              <w:jc w:val="center"/>
              <w:rPr>
                <w:b/>
                <w:sz w:val="22"/>
                <w:szCs w:val="22"/>
              </w:rPr>
            </w:pPr>
            <w:r w:rsidRPr="00EC7F67">
              <w:rPr>
                <w:b/>
                <w:sz w:val="22"/>
                <w:szCs w:val="22"/>
              </w:rPr>
              <w:t>Structuur</w:t>
            </w:r>
          </w:p>
        </w:tc>
        <w:tc>
          <w:tcPr>
            <w:tcW w:w="2140" w:type="dxa"/>
            <w:tcBorders>
              <w:top w:val="double" w:sz="4" w:space="0" w:color="auto"/>
              <w:left w:val="double" w:sz="4" w:space="0" w:color="auto"/>
              <w:bottom w:val="single" w:sz="4" w:space="0" w:color="000000"/>
            </w:tcBorders>
            <w:shd w:val="clear" w:color="auto" w:fill="auto"/>
          </w:tcPr>
          <w:p w14:paraId="337B9D50" w14:textId="77777777" w:rsidR="00E70745" w:rsidRPr="00EC7F67" w:rsidRDefault="00E70745" w:rsidP="00D10FC4">
            <w:pPr>
              <w:rPr>
                <w:b/>
                <w:sz w:val="22"/>
                <w:szCs w:val="22"/>
              </w:rPr>
            </w:pPr>
            <w:r w:rsidRPr="00EC7F67">
              <w:rPr>
                <w:b/>
                <w:sz w:val="22"/>
                <w:szCs w:val="22"/>
              </w:rPr>
              <w:t>Inleiding</w:t>
            </w:r>
          </w:p>
        </w:tc>
        <w:tc>
          <w:tcPr>
            <w:tcW w:w="4797" w:type="dxa"/>
            <w:tcBorders>
              <w:top w:val="double" w:sz="4" w:space="0" w:color="auto"/>
              <w:bottom w:val="single" w:sz="4" w:space="0" w:color="000000"/>
              <w:right w:val="double" w:sz="4" w:space="0" w:color="auto"/>
            </w:tcBorders>
            <w:shd w:val="clear" w:color="auto" w:fill="auto"/>
          </w:tcPr>
          <w:p w14:paraId="284ED351" w14:textId="77777777" w:rsidR="00E70745" w:rsidRPr="00EC7F67" w:rsidRDefault="00E70745" w:rsidP="00D10FC4">
            <w:pPr>
              <w:rPr>
                <w:color w:val="000000"/>
                <w:sz w:val="22"/>
                <w:szCs w:val="22"/>
              </w:rPr>
            </w:pPr>
            <w:r w:rsidRPr="00EC7F67">
              <w:rPr>
                <w:color w:val="000000"/>
                <w:sz w:val="22"/>
                <w:szCs w:val="22"/>
              </w:rPr>
              <w:t xml:space="preserve">Alle onderdelen van de inleiding zijn aanwezig en zijn </w:t>
            </w:r>
            <w:r>
              <w:rPr>
                <w:color w:val="000000"/>
                <w:sz w:val="22"/>
                <w:szCs w:val="22"/>
              </w:rPr>
              <w:t xml:space="preserve">op logische wijze </w:t>
            </w:r>
            <w:r w:rsidRPr="00EC7F67">
              <w:rPr>
                <w:color w:val="000000"/>
                <w:sz w:val="22"/>
                <w:szCs w:val="22"/>
              </w:rPr>
              <w:t xml:space="preserve">in juiste volgorde en in trechtervorm verwerkt. </w:t>
            </w:r>
          </w:p>
        </w:tc>
        <w:tc>
          <w:tcPr>
            <w:tcW w:w="1162" w:type="dxa"/>
            <w:tcBorders>
              <w:top w:val="double" w:sz="4" w:space="0" w:color="auto"/>
              <w:left w:val="double" w:sz="4" w:space="0" w:color="auto"/>
              <w:bottom w:val="single" w:sz="4" w:space="0" w:color="000000"/>
              <w:right w:val="double" w:sz="4" w:space="0" w:color="auto"/>
            </w:tcBorders>
            <w:shd w:val="clear" w:color="auto" w:fill="auto"/>
          </w:tcPr>
          <w:p w14:paraId="730D8850" w14:textId="77777777" w:rsidR="00E70745" w:rsidRPr="00EC7F67" w:rsidRDefault="00E70745" w:rsidP="00D10FC4">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tcPr>
          <w:p w14:paraId="6933669D" w14:textId="6C0B92BB" w:rsidR="00E70745" w:rsidRPr="00EC7F67" w:rsidRDefault="00EE5DCC" w:rsidP="00D10FC4">
            <w:pPr>
              <w:rPr>
                <w:b/>
                <w:sz w:val="22"/>
                <w:szCs w:val="22"/>
              </w:rPr>
            </w:pPr>
            <w:r>
              <w:rPr>
                <w:b/>
                <w:sz w:val="22"/>
                <w:szCs w:val="22"/>
              </w:rPr>
              <w:t>7</w:t>
            </w:r>
          </w:p>
        </w:tc>
      </w:tr>
      <w:tr w:rsidR="00E70745" w:rsidRPr="00EC7F67" w14:paraId="1F9660C2" w14:textId="77777777" w:rsidTr="003C1417">
        <w:trPr>
          <w:cantSplit/>
          <w:trHeight w:val="995"/>
        </w:trPr>
        <w:tc>
          <w:tcPr>
            <w:tcW w:w="373" w:type="dxa"/>
            <w:vMerge/>
            <w:tcBorders>
              <w:left w:val="double" w:sz="4" w:space="0" w:color="auto"/>
            </w:tcBorders>
            <w:shd w:val="clear" w:color="auto" w:fill="FFFFFF"/>
            <w:textDirection w:val="btLr"/>
            <w:vAlign w:val="center"/>
          </w:tcPr>
          <w:p w14:paraId="03A4952C"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5BFB6378" w14:textId="77777777" w:rsidR="00E70745" w:rsidRPr="00EC7F67" w:rsidRDefault="00E70745" w:rsidP="00D10FC4">
            <w:pPr>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14:paraId="5623CC0F" w14:textId="77777777" w:rsidR="00E70745" w:rsidRPr="00EC7F67" w:rsidRDefault="00E70745" w:rsidP="00D10FC4">
            <w:pPr>
              <w:rPr>
                <w:color w:val="000000"/>
                <w:sz w:val="22"/>
                <w:szCs w:val="22"/>
              </w:rPr>
            </w:pPr>
            <w:r w:rsidRPr="00EC7F67">
              <w:rPr>
                <w:color w:val="000000"/>
                <w:sz w:val="22"/>
                <w:szCs w:val="22"/>
              </w:rPr>
              <w:t xml:space="preserve">Er is een logische indeling gemaakt in paragrafen en alle onderdelen zijn </w:t>
            </w:r>
            <w:r>
              <w:rPr>
                <w:color w:val="000000"/>
                <w:sz w:val="22"/>
                <w:szCs w:val="22"/>
              </w:rPr>
              <w:t xml:space="preserve">op gestructureerde wijze </w:t>
            </w:r>
            <w:r w:rsidRPr="00EC7F67">
              <w:rPr>
                <w:color w:val="000000"/>
                <w:sz w:val="22"/>
                <w:szCs w:val="22"/>
              </w:rPr>
              <w:t xml:space="preserve">uitgewerkt binnen de paragrafen. </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365830A5" w14:textId="77777777" w:rsidR="00E70745" w:rsidRPr="00EC7F67" w:rsidRDefault="00E70745" w:rsidP="00D10FC4">
            <w:pPr>
              <w:rPr>
                <w:b/>
                <w:sz w:val="22"/>
                <w:szCs w:val="22"/>
              </w:rPr>
            </w:pPr>
            <w:r>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14:paraId="704EF192" w14:textId="130912B0" w:rsidR="00E70745" w:rsidRDefault="00EE5DCC" w:rsidP="00D10FC4">
            <w:pPr>
              <w:rPr>
                <w:b/>
                <w:sz w:val="22"/>
                <w:szCs w:val="22"/>
              </w:rPr>
            </w:pPr>
            <w:r>
              <w:rPr>
                <w:b/>
                <w:sz w:val="22"/>
                <w:szCs w:val="22"/>
              </w:rPr>
              <w:t>7</w:t>
            </w:r>
          </w:p>
        </w:tc>
      </w:tr>
      <w:tr w:rsidR="00E70745" w:rsidRPr="00EC7F67" w14:paraId="671B5367" w14:textId="77777777" w:rsidTr="003C1417">
        <w:trPr>
          <w:cantSplit/>
          <w:trHeight w:val="1078"/>
        </w:trPr>
        <w:tc>
          <w:tcPr>
            <w:tcW w:w="373" w:type="dxa"/>
            <w:vMerge/>
            <w:tcBorders>
              <w:left w:val="double" w:sz="4" w:space="0" w:color="auto"/>
            </w:tcBorders>
            <w:shd w:val="clear" w:color="auto" w:fill="FFFFFF"/>
            <w:textDirection w:val="btLr"/>
            <w:vAlign w:val="center"/>
          </w:tcPr>
          <w:p w14:paraId="670AA98C"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1F174D1B" w14:textId="77777777" w:rsidR="00E70745" w:rsidRPr="00EC7F67" w:rsidRDefault="00E70745" w:rsidP="00D10FC4">
            <w:pPr>
              <w:rPr>
                <w:b/>
                <w:sz w:val="22"/>
                <w:szCs w:val="22"/>
              </w:rPr>
            </w:pPr>
            <w:r w:rsidRPr="00EC7F67">
              <w:rPr>
                <w:b/>
                <w:sz w:val="22"/>
                <w:szCs w:val="22"/>
              </w:rPr>
              <w:t>Discussie</w:t>
            </w:r>
          </w:p>
        </w:tc>
        <w:tc>
          <w:tcPr>
            <w:tcW w:w="4797" w:type="dxa"/>
            <w:tcBorders>
              <w:top w:val="single" w:sz="4" w:space="0" w:color="000000"/>
              <w:bottom w:val="single" w:sz="4" w:space="0" w:color="000000"/>
              <w:right w:val="double" w:sz="4" w:space="0" w:color="auto"/>
            </w:tcBorders>
            <w:shd w:val="clear" w:color="auto" w:fill="auto"/>
          </w:tcPr>
          <w:p w14:paraId="5BF5D834" w14:textId="77777777" w:rsidR="00E70745" w:rsidRPr="00EC7F67" w:rsidRDefault="00E70745" w:rsidP="00D10FC4">
            <w:pPr>
              <w:rPr>
                <w:color w:val="000000"/>
                <w:sz w:val="22"/>
                <w:szCs w:val="22"/>
              </w:rPr>
            </w:pPr>
            <w:r w:rsidRPr="00EC7F67">
              <w:rPr>
                <w:color w:val="000000"/>
                <w:sz w:val="22"/>
                <w:szCs w:val="22"/>
              </w:rPr>
              <w:t xml:space="preserve">Alle onderdelen van de discussie zijn aanwezig en zijn </w:t>
            </w:r>
            <w:r>
              <w:rPr>
                <w:color w:val="000000"/>
                <w:sz w:val="22"/>
                <w:szCs w:val="22"/>
              </w:rPr>
              <w:t xml:space="preserve"> op gestructureerde wijze</w:t>
            </w:r>
            <w:r w:rsidRPr="00EC7F67">
              <w:rPr>
                <w:color w:val="000000"/>
                <w:sz w:val="22"/>
                <w:szCs w:val="22"/>
              </w:rPr>
              <w:t xml:space="preserve"> in de juiste volgorde en in omgekeerde trechtervorm verwerkt.</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0174231A" w14:textId="77777777" w:rsidR="00E70745" w:rsidRPr="00EC7F67" w:rsidRDefault="00E70745" w:rsidP="00D10FC4">
            <w:pPr>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14:paraId="5F73589C" w14:textId="2F09D09A" w:rsidR="00E70745" w:rsidRPr="00EC7F67" w:rsidRDefault="008F4787" w:rsidP="00D10FC4">
            <w:pPr>
              <w:rPr>
                <w:b/>
                <w:sz w:val="22"/>
                <w:szCs w:val="22"/>
              </w:rPr>
            </w:pPr>
            <w:r>
              <w:rPr>
                <w:b/>
                <w:sz w:val="22"/>
                <w:szCs w:val="22"/>
              </w:rPr>
              <w:t>3</w:t>
            </w:r>
          </w:p>
        </w:tc>
      </w:tr>
      <w:tr w:rsidR="00E70745" w:rsidRPr="00EC7F67" w14:paraId="4E4AC77A" w14:textId="77777777" w:rsidTr="003C1417">
        <w:trPr>
          <w:cantSplit/>
          <w:trHeight w:val="991"/>
        </w:trPr>
        <w:tc>
          <w:tcPr>
            <w:tcW w:w="373" w:type="dxa"/>
            <w:vMerge w:val="restart"/>
            <w:tcBorders>
              <w:top w:val="double" w:sz="4" w:space="0" w:color="auto"/>
              <w:left w:val="double" w:sz="4" w:space="0" w:color="auto"/>
            </w:tcBorders>
            <w:shd w:val="clear" w:color="auto" w:fill="FFFFFF"/>
            <w:textDirection w:val="btLr"/>
            <w:vAlign w:val="center"/>
          </w:tcPr>
          <w:p w14:paraId="1E5B8FF4" w14:textId="77777777" w:rsidR="00E70745" w:rsidRPr="00EC7F67" w:rsidRDefault="00E70745" w:rsidP="00D10FC4">
            <w:pPr>
              <w:ind w:left="113" w:right="113"/>
              <w:jc w:val="center"/>
              <w:rPr>
                <w:b/>
                <w:sz w:val="22"/>
                <w:szCs w:val="22"/>
              </w:rPr>
            </w:pPr>
            <w:r w:rsidRPr="00EC7F67">
              <w:rPr>
                <w:b/>
                <w:sz w:val="22"/>
                <w:szCs w:val="22"/>
              </w:rPr>
              <w:t>Vorm</w:t>
            </w:r>
          </w:p>
        </w:tc>
        <w:tc>
          <w:tcPr>
            <w:tcW w:w="2140" w:type="dxa"/>
            <w:tcBorders>
              <w:top w:val="double" w:sz="4" w:space="0" w:color="auto"/>
              <w:left w:val="double" w:sz="4" w:space="0" w:color="auto"/>
              <w:bottom w:val="single" w:sz="4" w:space="0" w:color="000000"/>
            </w:tcBorders>
            <w:shd w:val="clear" w:color="auto" w:fill="BFBFBF"/>
          </w:tcPr>
          <w:p w14:paraId="39AE4EF2" w14:textId="77777777" w:rsidR="00E70745" w:rsidRPr="00EC7F67" w:rsidRDefault="00E70745" w:rsidP="00D10FC4">
            <w:pPr>
              <w:rPr>
                <w:b/>
                <w:sz w:val="22"/>
                <w:szCs w:val="22"/>
              </w:rPr>
            </w:pPr>
            <w:r w:rsidRPr="00EC7F67">
              <w:rPr>
                <w:b/>
                <w:sz w:val="22"/>
                <w:szCs w:val="22"/>
              </w:rPr>
              <w:t>Wetenschappelijk taalgebruik</w:t>
            </w:r>
          </w:p>
        </w:tc>
        <w:tc>
          <w:tcPr>
            <w:tcW w:w="4797" w:type="dxa"/>
            <w:tcBorders>
              <w:top w:val="double" w:sz="4" w:space="0" w:color="auto"/>
              <w:bottom w:val="single" w:sz="4" w:space="0" w:color="000000"/>
              <w:right w:val="double" w:sz="4" w:space="0" w:color="auto"/>
            </w:tcBorders>
            <w:shd w:val="clear" w:color="auto" w:fill="BFBFBF"/>
          </w:tcPr>
          <w:p w14:paraId="6F176271" w14:textId="77777777" w:rsidR="00E70745" w:rsidRPr="00EC7F67" w:rsidRDefault="00E70745" w:rsidP="00D10FC4">
            <w:pPr>
              <w:rPr>
                <w:b/>
                <w:color w:val="000000"/>
                <w:sz w:val="22"/>
                <w:szCs w:val="22"/>
              </w:rPr>
            </w:pPr>
            <w:r w:rsidRPr="00EC7F67">
              <w:rPr>
                <w:color w:val="000000"/>
                <w:sz w:val="22"/>
                <w:szCs w:val="22"/>
              </w:rPr>
              <w:t>Het literatuurverslag is in correct Nederlands geschreven en er is wetenschappelijk taalgebruik gehanteerd.</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14:paraId="6F2882A8" w14:textId="77777777" w:rsidR="00E70745" w:rsidRPr="00EC7F67" w:rsidRDefault="00E70745" w:rsidP="00D10FC4">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14:paraId="00295FBF" w14:textId="5755FF82" w:rsidR="00E70745" w:rsidRPr="00EC7F67" w:rsidRDefault="00EE5DCC" w:rsidP="00D10FC4">
            <w:pPr>
              <w:rPr>
                <w:b/>
                <w:sz w:val="22"/>
                <w:szCs w:val="22"/>
              </w:rPr>
            </w:pPr>
            <w:r>
              <w:rPr>
                <w:b/>
                <w:sz w:val="22"/>
                <w:szCs w:val="22"/>
              </w:rPr>
              <w:t>6</w:t>
            </w:r>
          </w:p>
        </w:tc>
      </w:tr>
      <w:tr w:rsidR="00E70745" w:rsidRPr="00EC7F67" w14:paraId="7FCAC3E3" w14:textId="77777777" w:rsidTr="003C1417">
        <w:trPr>
          <w:cantSplit/>
          <w:trHeight w:val="996"/>
        </w:trPr>
        <w:tc>
          <w:tcPr>
            <w:tcW w:w="373" w:type="dxa"/>
            <w:vMerge/>
            <w:tcBorders>
              <w:left w:val="double" w:sz="4" w:space="0" w:color="auto"/>
              <w:bottom w:val="double" w:sz="4" w:space="0" w:color="auto"/>
            </w:tcBorders>
            <w:shd w:val="clear" w:color="auto" w:fill="FFFFFF"/>
            <w:textDirection w:val="btLr"/>
            <w:vAlign w:val="center"/>
          </w:tcPr>
          <w:p w14:paraId="25D369CA"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double" w:sz="4" w:space="0" w:color="auto"/>
            </w:tcBorders>
            <w:shd w:val="clear" w:color="auto" w:fill="BFBFBF"/>
          </w:tcPr>
          <w:p w14:paraId="3A8E43C6" w14:textId="77777777" w:rsidR="00E70745" w:rsidRPr="00EC7F67" w:rsidRDefault="00E70745" w:rsidP="00D10FC4">
            <w:pPr>
              <w:rPr>
                <w:b/>
                <w:sz w:val="22"/>
                <w:szCs w:val="22"/>
              </w:rPr>
            </w:pPr>
            <w:r w:rsidRPr="00EC7F67">
              <w:rPr>
                <w:b/>
                <w:sz w:val="22"/>
                <w:szCs w:val="22"/>
              </w:rPr>
              <w:t>Tekstuele samenhang</w:t>
            </w:r>
          </w:p>
        </w:tc>
        <w:tc>
          <w:tcPr>
            <w:tcW w:w="4797" w:type="dxa"/>
            <w:tcBorders>
              <w:top w:val="single" w:sz="4" w:space="0" w:color="000000"/>
              <w:bottom w:val="double" w:sz="4" w:space="0" w:color="auto"/>
              <w:right w:val="double" w:sz="4" w:space="0" w:color="auto"/>
            </w:tcBorders>
            <w:shd w:val="clear" w:color="auto" w:fill="BFBFBF"/>
          </w:tcPr>
          <w:p w14:paraId="7ECAD127" w14:textId="77777777" w:rsidR="00E70745" w:rsidRPr="00EC7F67" w:rsidRDefault="00E70745" w:rsidP="00D10FC4">
            <w:pPr>
              <w:rPr>
                <w:sz w:val="22"/>
                <w:szCs w:val="22"/>
              </w:rPr>
            </w:pPr>
            <w:r w:rsidRPr="00EC7F67">
              <w:rPr>
                <w:sz w:val="22"/>
                <w:szCs w:val="22"/>
              </w:rPr>
              <w:t>Het literatuurverslag is tekstueel samenhangend en goed tekstueel geïntegreerd.</w:t>
            </w:r>
          </w:p>
        </w:tc>
        <w:tc>
          <w:tcPr>
            <w:tcW w:w="1162" w:type="dxa"/>
            <w:tcBorders>
              <w:top w:val="single" w:sz="4" w:space="0" w:color="000000"/>
              <w:left w:val="double" w:sz="4" w:space="0" w:color="auto"/>
              <w:bottom w:val="double" w:sz="4" w:space="0" w:color="auto"/>
              <w:right w:val="double" w:sz="4" w:space="0" w:color="auto"/>
            </w:tcBorders>
            <w:shd w:val="clear" w:color="auto" w:fill="BFBFBF"/>
          </w:tcPr>
          <w:p w14:paraId="45C6B749" w14:textId="77777777" w:rsidR="00E70745" w:rsidRPr="00EC7F67" w:rsidRDefault="00E70745" w:rsidP="00D10FC4">
            <w:pPr>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shd w:val="clear" w:color="auto" w:fill="BFBFBF"/>
          </w:tcPr>
          <w:p w14:paraId="73723792" w14:textId="1937F512" w:rsidR="00E70745" w:rsidRPr="00EC7F67" w:rsidRDefault="00EE5DCC" w:rsidP="00D10FC4">
            <w:pPr>
              <w:rPr>
                <w:b/>
                <w:sz w:val="22"/>
                <w:szCs w:val="22"/>
              </w:rPr>
            </w:pPr>
            <w:r>
              <w:rPr>
                <w:b/>
                <w:sz w:val="22"/>
                <w:szCs w:val="22"/>
              </w:rPr>
              <w:t>6</w:t>
            </w:r>
          </w:p>
        </w:tc>
      </w:tr>
      <w:tr w:rsidR="00E70745" w:rsidRPr="00EC7F67" w14:paraId="48E28972" w14:textId="77777777" w:rsidTr="003C1417">
        <w:trPr>
          <w:cantSplit/>
          <w:trHeight w:val="1388"/>
        </w:trPr>
        <w:tc>
          <w:tcPr>
            <w:tcW w:w="373" w:type="dxa"/>
            <w:tcBorders>
              <w:top w:val="double" w:sz="4" w:space="0" w:color="auto"/>
              <w:left w:val="double" w:sz="4" w:space="0" w:color="auto"/>
              <w:bottom w:val="double" w:sz="4" w:space="0" w:color="auto"/>
            </w:tcBorders>
            <w:textDirection w:val="btLr"/>
            <w:vAlign w:val="center"/>
          </w:tcPr>
          <w:p w14:paraId="20C9D261" w14:textId="77777777" w:rsidR="00E70745" w:rsidRPr="00EC7F67" w:rsidRDefault="00E70745" w:rsidP="00D10FC4">
            <w:pPr>
              <w:ind w:left="113" w:right="113"/>
              <w:jc w:val="center"/>
              <w:rPr>
                <w:b/>
                <w:sz w:val="22"/>
                <w:szCs w:val="22"/>
              </w:rPr>
            </w:pPr>
            <w:r w:rsidRPr="00EC7F67">
              <w:rPr>
                <w:b/>
                <w:sz w:val="22"/>
                <w:szCs w:val="22"/>
              </w:rPr>
              <w:t>Formeel</w:t>
            </w:r>
          </w:p>
        </w:tc>
        <w:tc>
          <w:tcPr>
            <w:tcW w:w="2140" w:type="dxa"/>
            <w:tcBorders>
              <w:top w:val="double" w:sz="4" w:space="0" w:color="auto"/>
              <w:left w:val="double" w:sz="4" w:space="0" w:color="auto"/>
              <w:bottom w:val="double" w:sz="4" w:space="0" w:color="auto"/>
            </w:tcBorders>
          </w:tcPr>
          <w:p w14:paraId="799890E7" w14:textId="77777777" w:rsidR="00E70745" w:rsidRPr="00EC7F67" w:rsidRDefault="00E70745" w:rsidP="00D10FC4">
            <w:pPr>
              <w:rPr>
                <w:b/>
                <w:sz w:val="22"/>
                <w:szCs w:val="22"/>
              </w:rPr>
            </w:pPr>
            <w:r w:rsidRPr="00EC7F67">
              <w:rPr>
                <w:b/>
                <w:sz w:val="22"/>
                <w:szCs w:val="22"/>
              </w:rPr>
              <w:t>Refereren</w:t>
            </w:r>
          </w:p>
        </w:tc>
        <w:tc>
          <w:tcPr>
            <w:tcW w:w="4797" w:type="dxa"/>
            <w:tcBorders>
              <w:top w:val="double" w:sz="4" w:space="0" w:color="auto"/>
              <w:bottom w:val="double" w:sz="4" w:space="0" w:color="auto"/>
              <w:right w:val="double" w:sz="4" w:space="0" w:color="auto"/>
            </w:tcBorders>
          </w:tcPr>
          <w:p w14:paraId="6CFBDA90" w14:textId="77777777" w:rsidR="00E70745" w:rsidRPr="00EC7F67" w:rsidRDefault="00E70745" w:rsidP="00D10FC4">
            <w:pPr>
              <w:rPr>
                <w:color w:val="000000"/>
                <w:sz w:val="22"/>
                <w:szCs w:val="22"/>
              </w:rPr>
            </w:pPr>
            <w:r w:rsidRPr="00EC7F67">
              <w:rPr>
                <w:color w:val="000000"/>
                <w:sz w:val="22"/>
                <w:szCs w:val="22"/>
              </w:rPr>
              <w:t>Er wordt op de juiste plaats in de tekst naar de literatuur gerefereerd.</w:t>
            </w:r>
          </w:p>
          <w:p w14:paraId="14FCAED7" w14:textId="77777777" w:rsidR="00E70745" w:rsidRPr="00EC7F67" w:rsidRDefault="00E70745" w:rsidP="00D10FC4">
            <w:pPr>
              <w:rPr>
                <w:color w:val="000000"/>
                <w:sz w:val="22"/>
                <w:szCs w:val="22"/>
              </w:rPr>
            </w:pPr>
          </w:p>
          <w:p w14:paraId="3CCC3091" w14:textId="77777777" w:rsidR="00E70745" w:rsidRPr="00EC7F67" w:rsidRDefault="00E70745" w:rsidP="00D10FC4">
            <w:pPr>
              <w:rPr>
                <w:color w:val="000000"/>
                <w:sz w:val="22"/>
                <w:szCs w:val="22"/>
              </w:rPr>
            </w:pPr>
            <w:r w:rsidRPr="00EC7F67">
              <w:rPr>
                <w:color w:val="000000"/>
                <w:sz w:val="22"/>
                <w:szCs w:val="22"/>
              </w:rPr>
              <w:t>De referenties in de tekst en de literatuurlijst zijn volgens de handleiding opgemaakt.</w:t>
            </w:r>
          </w:p>
        </w:tc>
        <w:tc>
          <w:tcPr>
            <w:tcW w:w="1162" w:type="dxa"/>
            <w:tcBorders>
              <w:top w:val="double" w:sz="4" w:space="0" w:color="auto"/>
              <w:left w:val="double" w:sz="4" w:space="0" w:color="auto"/>
              <w:bottom w:val="double" w:sz="4" w:space="0" w:color="auto"/>
              <w:right w:val="double" w:sz="4" w:space="0" w:color="auto"/>
            </w:tcBorders>
          </w:tcPr>
          <w:p w14:paraId="007008F1" w14:textId="77777777" w:rsidR="00E70745" w:rsidRPr="00EC7F67" w:rsidRDefault="00E70745" w:rsidP="00D10FC4">
            <w:pPr>
              <w:rPr>
                <w:b/>
                <w:sz w:val="22"/>
                <w:szCs w:val="22"/>
              </w:rPr>
            </w:pPr>
            <w:r w:rsidRPr="00EC7F67">
              <w:rPr>
                <w:b/>
                <w:sz w:val="22"/>
                <w:szCs w:val="22"/>
              </w:rPr>
              <w:t>1</w:t>
            </w:r>
          </w:p>
          <w:p w14:paraId="6513A5FE" w14:textId="77777777" w:rsidR="00E70745" w:rsidRPr="00EC7F67" w:rsidRDefault="00E70745" w:rsidP="00D10FC4">
            <w:pPr>
              <w:rPr>
                <w:b/>
                <w:sz w:val="22"/>
                <w:szCs w:val="22"/>
              </w:rPr>
            </w:pPr>
          </w:p>
          <w:p w14:paraId="3DD3F411" w14:textId="77777777" w:rsidR="00E70745" w:rsidRPr="00EC7F67" w:rsidRDefault="00E70745" w:rsidP="00D10FC4">
            <w:pPr>
              <w:rPr>
                <w:b/>
                <w:sz w:val="22"/>
                <w:szCs w:val="22"/>
              </w:rPr>
            </w:pPr>
            <w:r w:rsidRPr="00EC7F67">
              <w:rPr>
                <w:b/>
                <w:sz w:val="22"/>
                <w:szCs w:val="22"/>
              </w:rPr>
              <w:t>1</w:t>
            </w:r>
          </w:p>
        </w:tc>
        <w:tc>
          <w:tcPr>
            <w:tcW w:w="850" w:type="dxa"/>
            <w:tcBorders>
              <w:top w:val="double" w:sz="4" w:space="0" w:color="auto"/>
              <w:left w:val="double" w:sz="4" w:space="0" w:color="auto"/>
              <w:bottom w:val="double" w:sz="4" w:space="0" w:color="auto"/>
              <w:right w:val="double" w:sz="4" w:space="0" w:color="auto"/>
            </w:tcBorders>
          </w:tcPr>
          <w:p w14:paraId="0746F99C" w14:textId="12C17B06" w:rsidR="00E70745" w:rsidRPr="00EC7F67" w:rsidRDefault="00EE5DCC" w:rsidP="00D10FC4">
            <w:pPr>
              <w:rPr>
                <w:b/>
                <w:sz w:val="22"/>
                <w:szCs w:val="22"/>
              </w:rPr>
            </w:pPr>
            <w:r>
              <w:rPr>
                <w:b/>
                <w:sz w:val="22"/>
                <w:szCs w:val="22"/>
              </w:rPr>
              <w:t>3</w:t>
            </w:r>
          </w:p>
        </w:tc>
      </w:tr>
    </w:tbl>
    <w:p w14:paraId="35BFC7F6" w14:textId="77777777" w:rsidR="00284793" w:rsidRDefault="00284793" w:rsidP="00EE5DCC">
      <w:pPr>
        <w:rPr>
          <w:b/>
          <w:sz w:val="22"/>
          <w:szCs w:val="22"/>
          <w:u w:val="single"/>
        </w:rPr>
      </w:pPr>
    </w:p>
    <w:sectPr w:rsidR="00284793" w:rsidSect="00284793">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1DF61" w14:textId="77777777" w:rsidR="00503EC2" w:rsidRDefault="00503EC2" w:rsidP="00284793">
      <w:r>
        <w:separator/>
      </w:r>
    </w:p>
  </w:endnote>
  <w:endnote w:type="continuationSeparator" w:id="0">
    <w:p w14:paraId="55AA3400" w14:textId="77777777" w:rsidR="00503EC2" w:rsidRDefault="00503EC2" w:rsidP="002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DD50" w14:textId="77777777" w:rsidR="00284793" w:rsidRDefault="00284793" w:rsidP="00284793">
    <w:pPr>
      <w:pStyle w:val="Footer"/>
      <w:jc w:val="center"/>
    </w:pPr>
    <w:r>
      <w:fldChar w:fldCharType="begin"/>
    </w:r>
    <w:r>
      <w:instrText xml:space="preserve"> PAGE   \* MERGEFORMAT </w:instrText>
    </w:r>
    <w:r>
      <w:fldChar w:fldCharType="separate"/>
    </w:r>
    <w:r w:rsidR="005B4804">
      <w:rPr>
        <w:noProof/>
      </w:rPr>
      <w:t>1</w:t>
    </w:r>
    <w:r>
      <w:rPr>
        <w:noProof/>
      </w:rPr>
      <w:fldChar w:fldCharType="end"/>
    </w:r>
  </w:p>
  <w:p w14:paraId="4CC3FF88" w14:textId="77777777" w:rsidR="00284793" w:rsidRDefault="0028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F1721" w14:textId="77777777" w:rsidR="00503EC2" w:rsidRDefault="00503EC2" w:rsidP="00284793">
      <w:r>
        <w:separator/>
      </w:r>
    </w:p>
  </w:footnote>
  <w:footnote w:type="continuationSeparator" w:id="0">
    <w:p w14:paraId="0BB37971" w14:textId="77777777" w:rsidR="00503EC2" w:rsidRDefault="00503EC2" w:rsidP="0028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4"/>
  </w:num>
  <w:num w:numId="6">
    <w:abstractNumId w:val="0"/>
  </w:num>
  <w:num w:numId="7">
    <w:abstractNumId w:val="2"/>
  </w:num>
  <w:num w:numId="8">
    <w:abstractNumId w:val="1"/>
  </w:num>
  <w:num w:numId="9">
    <w:abstractNumId w:val="4"/>
  </w:num>
  <w:num w:numId="10">
    <w:abstractNumId w:val="0"/>
  </w:num>
  <w:num w:numId="11">
    <w:abstractNumId w:val="2"/>
  </w:num>
  <w:num w:numId="12">
    <w:abstractNumId w:val="1"/>
  </w:num>
  <w:num w:numId="13">
    <w:abstractNumId w:val="4"/>
  </w:num>
  <w:num w:numId="14">
    <w:abstractNumId w:val="0"/>
  </w:num>
  <w:num w:numId="15">
    <w:abstractNumId w:val="2"/>
  </w:num>
  <w:num w:numId="16">
    <w:abstractNumId w:val="1"/>
  </w:num>
  <w:num w:numId="17">
    <w:abstractNumId w:val="4"/>
  </w:num>
  <w:num w:numId="18">
    <w:abstractNumId w:val="0"/>
  </w:num>
  <w:num w:numId="19">
    <w:abstractNumId w:val="2"/>
  </w:num>
  <w:num w:numId="20">
    <w:abstractNumId w:val="1"/>
  </w:num>
  <w:num w:numId="21">
    <w:abstractNumId w:val="4"/>
  </w:num>
  <w:num w:numId="22">
    <w:abstractNumId w:val="0"/>
  </w:num>
  <w:num w:numId="23">
    <w:abstractNumId w:val="2"/>
  </w:num>
  <w:num w:numId="24">
    <w:abstractNumId w:val="1"/>
  </w:num>
  <w:num w:numId="25">
    <w:abstractNumId w:val="3"/>
  </w:num>
  <w:num w:numId="26">
    <w:abstractNumId w:val="4"/>
  </w:num>
  <w:num w:numId="27">
    <w:abstractNumId w:val="0"/>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4B"/>
    <w:rsid w:val="000028A1"/>
    <w:rsid w:val="00042CA4"/>
    <w:rsid w:val="000E0366"/>
    <w:rsid w:val="00112D5E"/>
    <w:rsid w:val="001644BB"/>
    <w:rsid w:val="001E7EA2"/>
    <w:rsid w:val="00213DDE"/>
    <w:rsid w:val="002517E5"/>
    <w:rsid w:val="00284793"/>
    <w:rsid w:val="002C05AD"/>
    <w:rsid w:val="002E6C65"/>
    <w:rsid w:val="003C1417"/>
    <w:rsid w:val="004563A7"/>
    <w:rsid w:val="004669F5"/>
    <w:rsid w:val="00470359"/>
    <w:rsid w:val="00494317"/>
    <w:rsid w:val="004C5B4B"/>
    <w:rsid w:val="00503EC2"/>
    <w:rsid w:val="00513594"/>
    <w:rsid w:val="00560DB3"/>
    <w:rsid w:val="0057419D"/>
    <w:rsid w:val="00595EB7"/>
    <w:rsid w:val="005B4804"/>
    <w:rsid w:val="005C72B3"/>
    <w:rsid w:val="005E482F"/>
    <w:rsid w:val="005F2F91"/>
    <w:rsid w:val="00637C04"/>
    <w:rsid w:val="00645B47"/>
    <w:rsid w:val="006B379A"/>
    <w:rsid w:val="006B38DA"/>
    <w:rsid w:val="006C1157"/>
    <w:rsid w:val="006E124D"/>
    <w:rsid w:val="006E7C96"/>
    <w:rsid w:val="007012A0"/>
    <w:rsid w:val="00753A0D"/>
    <w:rsid w:val="007C0972"/>
    <w:rsid w:val="00802960"/>
    <w:rsid w:val="00820395"/>
    <w:rsid w:val="00870FC6"/>
    <w:rsid w:val="008827C6"/>
    <w:rsid w:val="008B3042"/>
    <w:rsid w:val="008B523A"/>
    <w:rsid w:val="008E1319"/>
    <w:rsid w:val="008F0B84"/>
    <w:rsid w:val="008F4787"/>
    <w:rsid w:val="00A9096E"/>
    <w:rsid w:val="00AE0149"/>
    <w:rsid w:val="00B340CB"/>
    <w:rsid w:val="00B744DB"/>
    <w:rsid w:val="00B94DAD"/>
    <w:rsid w:val="00BC6BCD"/>
    <w:rsid w:val="00BE5682"/>
    <w:rsid w:val="00BE7190"/>
    <w:rsid w:val="00C35721"/>
    <w:rsid w:val="00C3766F"/>
    <w:rsid w:val="00C61B7E"/>
    <w:rsid w:val="00CA183A"/>
    <w:rsid w:val="00D10FC4"/>
    <w:rsid w:val="00DC2CD8"/>
    <w:rsid w:val="00E70745"/>
    <w:rsid w:val="00E80CE7"/>
    <w:rsid w:val="00EA3F8D"/>
    <w:rsid w:val="00EB4A05"/>
    <w:rsid w:val="00EB4D6E"/>
    <w:rsid w:val="00EE2636"/>
    <w:rsid w:val="00EE5DCC"/>
    <w:rsid w:val="00F062E3"/>
    <w:rsid w:val="00F16E50"/>
  </w:rsids>
  <m:mathPr>
    <m:mathFont m:val="Cambria Math"/>
    <m:brkBin m:val="before"/>
    <m:brkBinSub m:val="--"/>
    <m:smallFrac/>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1E3C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
    <w:name w:val="Kop van inhoudsopgave"/>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ColorfulList-Accent11">
    <w:name w:val="Colorful Li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 w:type="character" w:customStyle="1" w:styleId="spellingerror">
    <w:name w:val="spellingerror"/>
    <w:basedOn w:val="DefaultParagraphFont"/>
    <w:rsid w:val="00B744DB"/>
  </w:style>
  <w:style w:type="character" w:customStyle="1" w:styleId="normaltextrun">
    <w:name w:val="normaltextrun"/>
    <w:basedOn w:val="DefaultParagraphFont"/>
    <w:rsid w:val="00B744DB"/>
  </w:style>
  <w:style w:type="character" w:customStyle="1" w:styleId="apple-converted-space">
    <w:name w:val="apple-converted-space"/>
    <w:basedOn w:val="DefaultParagraphFont"/>
    <w:rsid w:val="00B74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
    <w:name w:val="Kop van inhoudsopgave"/>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ColorfulList-Accent11">
    <w:name w:val="Colorful Li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 w:type="character" w:customStyle="1" w:styleId="spellingerror">
    <w:name w:val="spellingerror"/>
    <w:basedOn w:val="DefaultParagraphFont"/>
    <w:rsid w:val="00B744DB"/>
  </w:style>
  <w:style w:type="character" w:customStyle="1" w:styleId="normaltextrun">
    <w:name w:val="normaltextrun"/>
    <w:basedOn w:val="DefaultParagraphFont"/>
    <w:rsid w:val="00B744DB"/>
  </w:style>
  <w:style w:type="character" w:customStyle="1" w:styleId="apple-converted-space">
    <w:name w:val="apple-converted-space"/>
    <w:basedOn w:val="DefaultParagraphFont"/>
    <w:rsid w:val="00B74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809AC-1E15-40C6-9820-6B85BC6B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FB490DD-A715-4E1A-B981-4218747BF0C7}">
  <ds:schemaRefs>
    <ds:schemaRef ds:uri="http://schemas.microsoft.com/sharepoint/v3/contenttype/forms"/>
  </ds:schemaRefs>
</ds:datastoreItem>
</file>

<file path=customXml/itemProps3.xml><?xml version="1.0" encoding="utf-8"?>
<ds:datastoreItem xmlns:ds="http://schemas.openxmlformats.org/officeDocument/2006/customXml" ds:itemID="{9A7F031C-1859-455E-9985-6D656EA9E9AD}">
  <ds:schemaRef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F7C1332-221C-46E4-806B-112973B7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1165</Words>
  <Characters>6646</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UvA</cp:lastModifiedBy>
  <cp:revision>15</cp:revision>
  <dcterms:created xsi:type="dcterms:W3CDTF">2014-03-19T15:34:00Z</dcterms:created>
  <dcterms:modified xsi:type="dcterms:W3CDTF">2014-03-19T15:53:00Z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