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ED" w:rsidRPr="006F76ED" w:rsidRDefault="006F76ED" w:rsidP="004416DF">
      <w:pPr>
        <w:pStyle w:val="normaal"/>
        <w:rPr>
          <w:b/>
        </w:rPr>
      </w:pPr>
      <w:r w:rsidRPr="006F76ED">
        <w:rPr>
          <w:b/>
        </w:rPr>
        <w:t>Naam</w:t>
      </w:r>
      <w:r w:rsidR="00E86A8B">
        <w:rPr>
          <w:b/>
        </w:rPr>
        <w:t xml:space="preserve"> student</w:t>
      </w:r>
      <w:r w:rsidRPr="006F76ED">
        <w:rPr>
          <w:b/>
        </w:rPr>
        <w:t>:</w:t>
      </w:r>
      <w:r w:rsidR="00A62421">
        <w:rPr>
          <w:b/>
        </w:rPr>
        <w:t xml:space="preserve"> Anne-Richtje Bakker </w:t>
      </w:r>
    </w:p>
    <w:p w:rsidR="006F76ED" w:rsidRPr="006F76ED" w:rsidRDefault="006F76ED" w:rsidP="004416DF">
      <w:pPr>
        <w:pStyle w:val="normaal"/>
        <w:rPr>
          <w:b/>
        </w:rPr>
      </w:pPr>
      <w:r w:rsidRPr="006F76ED">
        <w:rPr>
          <w:b/>
        </w:rPr>
        <w:t>Collegekaartnummer:</w:t>
      </w:r>
      <w:r w:rsidR="00A62421">
        <w:rPr>
          <w:b/>
        </w:rPr>
        <w:t xml:space="preserve"> 10350799</w:t>
      </w:r>
      <w:r w:rsidR="00A62421">
        <w:rPr>
          <w:b/>
        </w:rPr>
        <w:tab/>
      </w:r>
    </w:p>
    <w:p w:rsidR="006F76ED" w:rsidRPr="006F76ED" w:rsidRDefault="00E86A8B" w:rsidP="004416DF">
      <w:pPr>
        <w:pStyle w:val="normaal"/>
        <w:rPr>
          <w:b/>
        </w:rPr>
      </w:pPr>
      <w:r>
        <w:rPr>
          <w:b/>
        </w:rPr>
        <w:t xml:space="preserve">ABV </w:t>
      </w:r>
      <w:r w:rsidR="00184F20">
        <w:rPr>
          <w:b/>
        </w:rPr>
        <w:t>g</w:t>
      </w:r>
      <w:r w:rsidR="006F76ED" w:rsidRPr="006F76ED">
        <w:rPr>
          <w:b/>
        </w:rPr>
        <w:t xml:space="preserve">roep: </w:t>
      </w:r>
      <w:r w:rsidR="00A62421">
        <w:rPr>
          <w:b/>
        </w:rPr>
        <w:t>E4</w:t>
      </w:r>
    </w:p>
    <w:p w:rsidR="006F76ED" w:rsidRPr="006F76ED" w:rsidRDefault="00E86A8B" w:rsidP="004416DF">
      <w:pPr>
        <w:pStyle w:val="normaal"/>
        <w:rPr>
          <w:b/>
        </w:rPr>
      </w:pPr>
      <w:r>
        <w:rPr>
          <w:b/>
        </w:rPr>
        <w:t>Naam d</w:t>
      </w:r>
      <w:r w:rsidR="006F76ED" w:rsidRPr="006F76ED">
        <w:rPr>
          <w:b/>
        </w:rPr>
        <w:t>ocent:</w:t>
      </w:r>
      <w:r w:rsidR="00A62421">
        <w:rPr>
          <w:b/>
        </w:rPr>
        <w:t xml:space="preserve"> Lisette Harting </w:t>
      </w:r>
    </w:p>
    <w:p w:rsidR="00E86A8B" w:rsidRDefault="00E86A8B" w:rsidP="004416DF">
      <w:pPr>
        <w:pStyle w:val="normaal"/>
        <w:rPr>
          <w:b/>
        </w:rPr>
      </w:pPr>
      <w:r>
        <w:rPr>
          <w:b/>
        </w:rPr>
        <w:t>Inleverd</w:t>
      </w:r>
      <w:r w:rsidR="006F76ED" w:rsidRPr="006F76ED">
        <w:rPr>
          <w:b/>
        </w:rPr>
        <w:t>atum:</w:t>
      </w:r>
      <w:r w:rsidR="00A62421">
        <w:rPr>
          <w:b/>
        </w:rPr>
        <w:t xml:space="preserve"> 16-11-2012</w:t>
      </w:r>
    </w:p>
    <w:tbl>
      <w:tblPr>
        <w:tblStyle w:val="Tabelraster"/>
        <w:tblpPr w:leftFromText="180" w:rightFromText="180" w:vertAnchor="text" w:horzAnchor="margin" w:tblpY="386"/>
        <w:tblW w:w="0" w:type="auto"/>
        <w:tblLayout w:type="fixed"/>
        <w:tblLook w:val="0000"/>
      </w:tblPr>
      <w:tblGrid>
        <w:gridCol w:w="6678"/>
        <w:gridCol w:w="2361"/>
      </w:tblGrid>
      <w:tr w:rsidR="006F76ED" w:rsidRPr="00E20217">
        <w:tc>
          <w:tcPr>
            <w:tcW w:w="9039" w:type="dxa"/>
            <w:gridSpan w:val="2"/>
            <w:shd w:val="clear" w:color="auto" w:fill="F2F2F2" w:themeFill="background1" w:themeFillShade="F2"/>
          </w:tcPr>
          <w:p w:rsidR="006F76ED" w:rsidRPr="00E20217" w:rsidRDefault="006F76ED" w:rsidP="004416DF">
            <w:pPr>
              <w:pStyle w:val="tabellen"/>
              <w:spacing w:line="360" w:lineRule="auto"/>
              <w:rPr>
                <w:b/>
              </w:rPr>
            </w:pPr>
            <w:r w:rsidRPr="00E20217">
              <w:rPr>
                <w:b/>
              </w:rPr>
              <w:t>Mogelijke titel</w:t>
            </w:r>
            <w:r w:rsidR="00E37D1F">
              <w:rPr>
                <w:b/>
              </w:rPr>
              <w:t xml:space="preserve"> </w:t>
            </w:r>
          </w:p>
        </w:tc>
      </w:tr>
      <w:tr w:rsidR="006F76ED" w:rsidRPr="00E20217">
        <w:trPr>
          <w:trHeight w:val="567"/>
        </w:trPr>
        <w:tc>
          <w:tcPr>
            <w:tcW w:w="9039" w:type="dxa"/>
            <w:gridSpan w:val="2"/>
          </w:tcPr>
          <w:p w:rsidR="006F76ED" w:rsidRPr="00E20217" w:rsidRDefault="003C066B" w:rsidP="0061011F">
            <w:pPr>
              <w:pStyle w:val="tabellen"/>
              <w:spacing w:line="360" w:lineRule="auto"/>
            </w:pPr>
            <w:r>
              <w:t>Jeugdtrauma verhoogt de kans op stress op latere leeftijd</w:t>
            </w:r>
            <w:r w:rsidR="00EF13FB">
              <w:t xml:space="preserve"> bij </w:t>
            </w:r>
            <w:r w:rsidR="0061011F">
              <w:t xml:space="preserve">ratten. </w:t>
            </w:r>
          </w:p>
        </w:tc>
      </w:tr>
      <w:tr w:rsidR="006F76ED" w:rsidRPr="00E20217">
        <w:tc>
          <w:tcPr>
            <w:tcW w:w="6678" w:type="dxa"/>
            <w:shd w:val="clear" w:color="auto" w:fill="F2F2F2" w:themeFill="background1" w:themeFillShade="F2"/>
          </w:tcPr>
          <w:p w:rsidR="006F76ED" w:rsidRPr="00E20217" w:rsidRDefault="006F76ED" w:rsidP="004416DF">
            <w:pPr>
              <w:pStyle w:val="tabellen"/>
              <w:spacing w:line="360" w:lineRule="auto"/>
              <w:rPr>
                <w:b/>
              </w:rPr>
            </w:pPr>
            <w:r w:rsidRPr="00E20217">
              <w:rPr>
                <w:b/>
              </w:rPr>
              <w:t>Welke informatie?</w:t>
            </w:r>
          </w:p>
        </w:tc>
        <w:tc>
          <w:tcPr>
            <w:tcW w:w="2361" w:type="dxa"/>
            <w:shd w:val="clear" w:color="auto" w:fill="F2F2F2" w:themeFill="background1" w:themeFillShade="F2"/>
          </w:tcPr>
          <w:p w:rsidR="006F76ED" w:rsidRPr="00E20217" w:rsidRDefault="006F76ED" w:rsidP="004416DF">
            <w:pPr>
              <w:pStyle w:val="tabellen"/>
              <w:spacing w:line="360" w:lineRule="auto"/>
              <w:rPr>
                <w:b/>
              </w:rPr>
            </w:pPr>
            <w:r w:rsidRPr="00E20217">
              <w:rPr>
                <w:b/>
              </w:rPr>
              <w:t>Uit welk artikel?</w:t>
            </w:r>
          </w:p>
        </w:tc>
      </w:tr>
      <w:tr w:rsidR="006F76ED" w:rsidRPr="00E20217">
        <w:trPr>
          <w:trHeight w:val="218"/>
        </w:trPr>
        <w:tc>
          <w:tcPr>
            <w:tcW w:w="9039" w:type="dxa"/>
            <w:gridSpan w:val="2"/>
            <w:shd w:val="clear" w:color="auto" w:fill="F2F2F2" w:themeFill="background1" w:themeFillShade="F2"/>
          </w:tcPr>
          <w:p w:rsidR="006F76ED" w:rsidRPr="00E20217" w:rsidRDefault="006F76ED" w:rsidP="004416DF">
            <w:pPr>
              <w:pStyle w:val="tabellen"/>
              <w:spacing w:line="360" w:lineRule="auto"/>
              <w:rPr>
                <w:b/>
              </w:rPr>
            </w:pPr>
            <w:r w:rsidRPr="00E20217">
              <w:rPr>
                <w:b/>
              </w:rPr>
              <w:t>Inleiding</w:t>
            </w:r>
          </w:p>
        </w:tc>
      </w:tr>
      <w:tr w:rsidR="006F76ED" w:rsidRPr="00E20217">
        <w:trPr>
          <w:trHeight w:val="1134"/>
        </w:trPr>
        <w:tc>
          <w:tcPr>
            <w:tcW w:w="6678" w:type="dxa"/>
            <w:tcBorders>
              <w:top w:val="single" w:sz="4" w:space="0" w:color="auto"/>
              <w:bottom w:val="single" w:sz="4" w:space="0" w:color="auto"/>
            </w:tcBorders>
          </w:tcPr>
          <w:p w:rsidR="006F76ED" w:rsidRDefault="006F76ED" w:rsidP="004416DF">
            <w:pPr>
              <w:rPr>
                <w:i/>
                <w:szCs w:val="22"/>
              </w:rPr>
            </w:pPr>
            <w:r w:rsidRPr="006F76ED">
              <w:rPr>
                <w:i/>
                <w:szCs w:val="22"/>
              </w:rPr>
              <w:t>Probleemgebied: brede context + eventueel maatschappelijke relevantie en definitie belangrijke concepten</w:t>
            </w:r>
          </w:p>
          <w:p w:rsidR="009D5084" w:rsidRDefault="004D425F" w:rsidP="009D5084">
            <w:r>
              <w:t xml:space="preserve">Er zijn veel bewijzen dat er een verband is tussen </w:t>
            </w:r>
            <w:r w:rsidR="0061011F">
              <w:t xml:space="preserve">jeugdtrauma’s </w:t>
            </w:r>
            <w:r w:rsidR="002D0C8C">
              <w:t>en e</w:t>
            </w:r>
            <w:r w:rsidR="003C066B">
              <w:t xml:space="preserve">en verhoogde kans om </w:t>
            </w:r>
            <w:r w:rsidR="009D5084">
              <w:t xml:space="preserve">stress te ervaren op </w:t>
            </w:r>
            <w:r w:rsidR="002D0C8C">
              <w:t xml:space="preserve">volwassen </w:t>
            </w:r>
            <w:r w:rsidR="0061011F">
              <w:t xml:space="preserve">leeftijd. </w:t>
            </w:r>
            <w:r w:rsidR="00A62421">
              <w:t xml:space="preserve">Stress wordt onder andere geregeld door de </w:t>
            </w:r>
            <w:r w:rsidR="009D5084">
              <w:t>hypothalamus-hypofys</w:t>
            </w:r>
            <w:r w:rsidR="00A62421">
              <w:t>e-bijnieras (HPA)</w:t>
            </w:r>
            <w:r w:rsidR="009D5084">
              <w:t>. Endocriene boodschappen worden via de HPA</w:t>
            </w:r>
            <w:r w:rsidR="00934FF2">
              <w:t>-as</w:t>
            </w:r>
            <w:r w:rsidR="009D5084">
              <w:t xml:space="preserve"> doorgegeven. De stressprikkels die</w:t>
            </w:r>
            <w:r w:rsidR="00A62421">
              <w:t xml:space="preserve"> hierdoor</w:t>
            </w:r>
            <w:r w:rsidR="009D5084">
              <w:t xml:space="preserve"> ontstaan, </w:t>
            </w:r>
            <w:r w:rsidR="00934FF2">
              <w:t>zorgen voor de aanmaak van het c</w:t>
            </w:r>
            <w:r w:rsidR="009D5084">
              <w:t>orticotropin</w:t>
            </w:r>
            <w:r w:rsidR="00934FF2">
              <w:t>-</w:t>
            </w:r>
            <w:r w:rsidR="009D5084">
              <w:t xml:space="preserve">releasing factor (CRF). CRF zorgt voor de aanmaak van het </w:t>
            </w:r>
            <w:r w:rsidR="0061011F">
              <w:t xml:space="preserve">hormoon </w:t>
            </w:r>
            <w:r w:rsidR="00934FF2">
              <w:t>a</w:t>
            </w:r>
            <w:r w:rsidR="009D5084">
              <w:t xml:space="preserve">drenocorticotroop hormoon </w:t>
            </w:r>
            <w:r w:rsidR="0061011F">
              <w:t xml:space="preserve">(ACTH). </w:t>
            </w:r>
            <w:r w:rsidR="009D5084">
              <w:t xml:space="preserve">Adrenocorticotroop hormoon (ACTH) is een hormoon die afgegeven wordt door de hypofyse. Als laatste wordt de productie van cortisol aangezet. Cortisol (CORT) is een </w:t>
            </w:r>
            <w:r w:rsidR="0061011F">
              <w:t xml:space="preserve">glucocorticoid </w:t>
            </w:r>
            <w:r w:rsidR="009D5084">
              <w:t xml:space="preserve">en wordt afgegeven door de bijnierschors. </w:t>
            </w:r>
          </w:p>
          <w:p w:rsidR="009D5084" w:rsidRDefault="009D5084" w:rsidP="009D5084"/>
          <w:p w:rsidR="009D5084" w:rsidRDefault="00F527C2" w:rsidP="004846A6">
            <w:r>
              <w:t xml:space="preserve">Kalinichev </w:t>
            </w:r>
            <w:r w:rsidRPr="00A62421">
              <w:rPr>
                <w:i/>
              </w:rPr>
              <w:t>et al.</w:t>
            </w:r>
            <w:r>
              <w:t xml:space="preserve"> (200</w:t>
            </w:r>
            <w:r w:rsidR="006B3F2A">
              <w:t>2</w:t>
            </w:r>
            <w:r>
              <w:t xml:space="preserve">) en Aisa </w:t>
            </w:r>
            <w:r w:rsidRPr="00A62421">
              <w:rPr>
                <w:i/>
              </w:rPr>
              <w:t>et al.</w:t>
            </w:r>
            <w:r>
              <w:t xml:space="preserve"> </w:t>
            </w:r>
            <w:r w:rsidR="00C50ADA">
              <w:t>(200</w:t>
            </w:r>
            <w:r w:rsidR="006B3F2A">
              <w:t>7</w:t>
            </w:r>
            <w:r w:rsidR="009D5084">
              <w:t>) hebben</w:t>
            </w:r>
            <w:r w:rsidR="00C50ADA">
              <w:t xml:space="preserve"> o</w:t>
            </w:r>
            <w:r>
              <w:t>nderzoe</w:t>
            </w:r>
            <w:r w:rsidR="009D5084">
              <w:t>k gedaan naar het verband tussen jeugdtrauma en stressgerelateerd gedrag</w:t>
            </w:r>
            <w:r w:rsidR="00C50ADA">
              <w:t xml:space="preserve">. De onderzoekers hebben in hun experiment ratten gebruikt. Een deel van de ratten werd </w:t>
            </w:r>
            <w:r w:rsidR="009D5084">
              <w:t>tijdens de eerste drie</w:t>
            </w:r>
            <w:r w:rsidR="00C50ADA">
              <w:t xml:space="preserve"> weken na hun geboorte elke dag drie uur van hun moeder gescheiden.</w:t>
            </w:r>
            <w:r w:rsidR="0061011F">
              <w:t xml:space="preserve"> Deze ratten worden ook wel de m</w:t>
            </w:r>
            <w:r w:rsidR="00C50ADA">
              <w:t xml:space="preserve">aternal seperated ratten (MS ratten) </w:t>
            </w:r>
            <w:r w:rsidR="0061011F">
              <w:t xml:space="preserve">genoemd. </w:t>
            </w:r>
            <w:r w:rsidR="00C50ADA">
              <w:t>Het andere deel van de ratten werd niet</w:t>
            </w:r>
            <w:r w:rsidR="00A62421">
              <w:t xml:space="preserve"> van hun moeder gescheiden. Deze ratten worden non </w:t>
            </w:r>
            <w:r w:rsidR="00C50ADA">
              <w:t>handl</w:t>
            </w:r>
            <w:r w:rsidR="00A62421">
              <w:t>e</w:t>
            </w:r>
            <w:r w:rsidR="00C50ADA">
              <w:t>d (NH)genoemd.</w:t>
            </w:r>
          </w:p>
          <w:p w:rsidR="00934FF2" w:rsidRDefault="00934FF2" w:rsidP="004846A6"/>
          <w:p w:rsidR="00934FF2" w:rsidRDefault="00934FF2" w:rsidP="004846A6">
            <w:r>
              <w:t xml:space="preserve">Sommige gedrags-en neuronendocriene kenmerken van MS ratten komen overeen met mensen die depressie en angststoornissen hebben. De MS ratten zijn daarom een goed model voor mensen. </w:t>
            </w:r>
          </w:p>
          <w:p w:rsidR="009D5084" w:rsidRDefault="009D5084" w:rsidP="004846A6"/>
          <w:p w:rsidR="004D425F" w:rsidRDefault="009D5084" w:rsidP="004846A6">
            <w:r>
              <w:t xml:space="preserve">Zinnen: </w:t>
            </w:r>
          </w:p>
          <w:p w:rsidR="009D5084" w:rsidRDefault="009D5084" w:rsidP="004846A6">
            <w:r>
              <w:t xml:space="preserve">Er zijn veel bewijzen dat er een verband is tussen </w:t>
            </w:r>
            <w:r w:rsidR="0061011F">
              <w:t xml:space="preserve">jeugdtrauma’s </w:t>
            </w:r>
            <w:r>
              <w:t>en een verhoogde kans om stress te ervaren op volwassen leeftijd.</w:t>
            </w:r>
          </w:p>
          <w:p w:rsidR="009D5084" w:rsidRDefault="009D5084" w:rsidP="004846A6"/>
          <w:p w:rsidR="00934FF2" w:rsidRDefault="00934FF2" w:rsidP="004846A6"/>
          <w:p w:rsidR="002D0C8C" w:rsidRDefault="002D0C8C" w:rsidP="004846A6">
            <w:pPr>
              <w:rPr>
                <w:rStyle w:val="mw-headline"/>
                <w:color w:val="000000"/>
                <w:szCs w:val="22"/>
              </w:rPr>
            </w:pPr>
            <w:r>
              <w:lastRenderedPageBreak/>
              <w:t xml:space="preserve">De </w:t>
            </w:r>
            <w:r w:rsidR="004846A6">
              <w:rPr>
                <w:rStyle w:val="mw-headline"/>
                <w:color w:val="000000"/>
                <w:szCs w:val="22"/>
              </w:rPr>
              <w:t>h</w:t>
            </w:r>
            <w:r w:rsidRPr="004846A6">
              <w:rPr>
                <w:rStyle w:val="mw-headline"/>
                <w:color w:val="000000"/>
                <w:szCs w:val="22"/>
              </w:rPr>
              <w:t>ypothalamus-hypofyse-bijnieras</w:t>
            </w:r>
            <w:r w:rsidR="004846A6">
              <w:rPr>
                <w:rStyle w:val="mw-headline"/>
                <w:color w:val="000000"/>
                <w:szCs w:val="22"/>
              </w:rPr>
              <w:t xml:space="preserve"> (HPA) is belangrijk bij het regelen van stress. </w:t>
            </w:r>
            <w:r w:rsidR="00D15B8E">
              <w:rPr>
                <w:rStyle w:val="mw-headline"/>
                <w:color w:val="000000"/>
                <w:szCs w:val="22"/>
              </w:rPr>
              <w:t xml:space="preserve">De HPA-as is bij stress </w:t>
            </w:r>
            <w:r w:rsidR="0061011F">
              <w:rPr>
                <w:rStyle w:val="mw-headline"/>
                <w:color w:val="000000"/>
                <w:szCs w:val="22"/>
              </w:rPr>
              <w:t xml:space="preserve">ontregeld. </w:t>
            </w:r>
          </w:p>
          <w:p w:rsidR="00A62421" w:rsidRDefault="00A62421" w:rsidP="004846A6">
            <w:pPr>
              <w:rPr>
                <w:rStyle w:val="mw-headline"/>
                <w:color w:val="000000"/>
                <w:szCs w:val="22"/>
              </w:rPr>
            </w:pPr>
          </w:p>
          <w:p w:rsidR="004846A6" w:rsidRPr="003C066B" w:rsidRDefault="004846A6" w:rsidP="004846A6">
            <w:r>
              <w:rPr>
                <w:rStyle w:val="mw-headline"/>
                <w:color w:val="000000"/>
                <w:szCs w:val="22"/>
              </w:rPr>
              <w:t>Een verhoogd level van g</w:t>
            </w:r>
            <w:r w:rsidRPr="004846A6">
              <w:rPr>
                <w:rStyle w:val="mw-headline"/>
                <w:color w:val="000000"/>
                <w:szCs w:val="22"/>
              </w:rPr>
              <w:t>lucocorticoïden</w:t>
            </w:r>
            <w:r>
              <w:rPr>
                <w:rStyle w:val="mw-headline"/>
                <w:color w:val="000000"/>
                <w:szCs w:val="22"/>
              </w:rPr>
              <w:t xml:space="preserve"> zorgt voor de activatie van de glucocortico</w:t>
            </w:r>
            <w:r w:rsidRPr="004846A6">
              <w:rPr>
                <w:rStyle w:val="mw-headline"/>
                <w:color w:val="000000"/>
                <w:szCs w:val="22"/>
              </w:rPr>
              <w:t>ï</w:t>
            </w:r>
            <w:r>
              <w:rPr>
                <w:rStyle w:val="mw-headline"/>
                <w:color w:val="000000"/>
                <w:szCs w:val="22"/>
              </w:rPr>
              <w:t xml:space="preserve">dreceptoren. Dit zorgt voor een verhoogde vorm van stress. </w:t>
            </w:r>
          </w:p>
          <w:p w:rsidR="006F76ED" w:rsidRDefault="006F76ED" w:rsidP="004846A6"/>
          <w:p w:rsidR="004846A6" w:rsidRDefault="0008208C" w:rsidP="004846A6">
            <w:r>
              <w:t>Maternal seperated ratten (MS)</w:t>
            </w:r>
            <w:r w:rsidR="004846A6">
              <w:t xml:space="preserve"> zijn ratten die de eerste </w:t>
            </w:r>
            <w:r w:rsidR="008B30C7">
              <w:t xml:space="preserve">twee </w:t>
            </w:r>
            <w:r w:rsidR="004846A6">
              <w:t xml:space="preserve">weken na hun geboorte </w:t>
            </w:r>
            <w:r w:rsidR="00894F3A">
              <w:t xml:space="preserve">elke dag </w:t>
            </w:r>
            <w:r w:rsidR="004846A6">
              <w:t xml:space="preserve">3 uur </w:t>
            </w:r>
            <w:r w:rsidR="00894F3A">
              <w:t>worden gescheiden van hun moeder</w:t>
            </w:r>
            <w:r w:rsidR="004846A6">
              <w:t xml:space="preserve">. </w:t>
            </w:r>
          </w:p>
          <w:p w:rsidR="00AE17A9" w:rsidRDefault="00AE17A9" w:rsidP="004846A6"/>
          <w:p w:rsidR="006833BA" w:rsidRDefault="006833BA" w:rsidP="004846A6">
            <w:r>
              <w:t>N</w:t>
            </w:r>
            <w:r w:rsidR="00A62421">
              <w:t>on hand</w:t>
            </w:r>
            <w:r w:rsidR="00C50ADA">
              <w:t>l</w:t>
            </w:r>
            <w:r w:rsidR="00A62421">
              <w:t>e</w:t>
            </w:r>
            <w:r w:rsidR="00C50ADA">
              <w:t>d (NH)</w:t>
            </w:r>
            <w:r>
              <w:t xml:space="preserve"> mannetjes zijn ratten die niet</w:t>
            </w:r>
            <w:r w:rsidR="00A62421">
              <w:t xml:space="preserve"> worden gescheiden van hun </w:t>
            </w:r>
            <w:r>
              <w:t xml:space="preserve">moeder. </w:t>
            </w:r>
          </w:p>
          <w:p w:rsidR="008B30C7" w:rsidRDefault="008B30C7" w:rsidP="004846A6"/>
          <w:p w:rsidR="004D425F" w:rsidRDefault="004D425F" w:rsidP="004846A6">
            <w:r>
              <w:t xml:space="preserve">Cortisol (CORT) is een glucocorticoid die deel uitmaakt van de regulatie van de stressrespons. Glucocorticoid worden afgegeven door de bijnierschors. </w:t>
            </w:r>
          </w:p>
          <w:p w:rsidR="004D425F" w:rsidRDefault="004D425F" w:rsidP="004846A6"/>
          <w:p w:rsidR="004D425F" w:rsidRDefault="004D425F" w:rsidP="004846A6">
            <w:r>
              <w:t xml:space="preserve">Adrenocorticotroop hormoon (ACTH) is een hormoon die afgegeven wordt door de hypofyse als onderdeel van de stressrespons. </w:t>
            </w:r>
          </w:p>
          <w:p w:rsidR="004D425F" w:rsidRDefault="004D425F" w:rsidP="004846A6"/>
          <w:p w:rsidR="006F76ED" w:rsidRPr="006F76ED" w:rsidRDefault="008B30C7" w:rsidP="00EF13FB">
            <w:pPr>
              <w:rPr>
                <w:szCs w:val="22"/>
              </w:rPr>
            </w:pPr>
            <w:r>
              <w:t>Sommige gedrags-</w:t>
            </w:r>
            <w:r w:rsidR="00D15B8E">
              <w:t>en</w:t>
            </w:r>
            <w:r>
              <w:t xml:space="preserve"> </w:t>
            </w:r>
            <w:r w:rsidR="0061011F">
              <w:t>neuronendocriene</w:t>
            </w:r>
            <w:r>
              <w:t xml:space="preserve"> </w:t>
            </w:r>
            <w:r w:rsidR="0061011F">
              <w:t xml:space="preserve">kenmerken van MS </w:t>
            </w:r>
            <w:r w:rsidR="00D15B8E">
              <w:t xml:space="preserve">ratten komen overeen met mensen die depressie en angststoornissen hebben. </w:t>
            </w:r>
          </w:p>
        </w:tc>
        <w:tc>
          <w:tcPr>
            <w:tcW w:w="2361" w:type="dxa"/>
            <w:tcBorders>
              <w:bottom w:val="single" w:sz="4" w:space="0" w:color="auto"/>
            </w:tcBorders>
          </w:tcPr>
          <w:p w:rsidR="008B30C7" w:rsidRDefault="008B30C7" w:rsidP="004416DF">
            <w:pPr>
              <w:pStyle w:val="tabellen"/>
              <w:spacing w:line="360" w:lineRule="auto"/>
            </w:pPr>
          </w:p>
          <w:p w:rsidR="008B30C7" w:rsidRDefault="008B30C7"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9D5084" w:rsidRDefault="009D5084" w:rsidP="008B30C7"/>
          <w:p w:rsidR="00A62421" w:rsidRDefault="00A62421" w:rsidP="008B30C7"/>
          <w:p w:rsidR="00A62421" w:rsidRDefault="00A62421" w:rsidP="008B30C7"/>
          <w:p w:rsidR="00A62421" w:rsidRDefault="00A62421" w:rsidP="008B30C7"/>
          <w:p w:rsidR="00934FF2" w:rsidRDefault="00934FF2" w:rsidP="008B30C7"/>
          <w:p w:rsidR="00934FF2" w:rsidRDefault="00934FF2" w:rsidP="008B30C7"/>
          <w:p w:rsidR="008B30C7" w:rsidRDefault="008B30C7" w:rsidP="008B30C7">
            <w:r>
              <w:t>Kalinichev</w:t>
            </w:r>
          </w:p>
          <w:p w:rsidR="008B30C7" w:rsidRPr="008B30C7" w:rsidRDefault="008B30C7" w:rsidP="008B30C7"/>
          <w:p w:rsidR="008B30C7" w:rsidRDefault="008B30C7" w:rsidP="008B30C7"/>
          <w:p w:rsidR="008B30C7" w:rsidRDefault="008B30C7" w:rsidP="008B30C7">
            <w:r>
              <w:lastRenderedPageBreak/>
              <w:t>Aisa</w:t>
            </w:r>
          </w:p>
          <w:p w:rsidR="008B30C7" w:rsidRPr="008B30C7" w:rsidRDefault="008B30C7" w:rsidP="008B30C7"/>
          <w:p w:rsidR="008B30C7" w:rsidRDefault="008B30C7" w:rsidP="008B30C7"/>
          <w:p w:rsidR="008B30C7" w:rsidRDefault="008B30C7" w:rsidP="008B30C7">
            <w:r>
              <w:t>Aisa</w:t>
            </w:r>
          </w:p>
          <w:p w:rsidR="008B30C7" w:rsidRPr="008B30C7" w:rsidRDefault="008B30C7" w:rsidP="008B30C7"/>
          <w:p w:rsidR="008B30C7" w:rsidRPr="008B30C7" w:rsidRDefault="008B30C7" w:rsidP="008B30C7"/>
          <w:p w:rsidR="008B30C7" w:rsidRDefault="008B30C7" w:rsidP="008B30C7"/>
          <w:p w:rsidR="00D34FD3" w:rsidRDefault="008B30C7" w:rsidP="008B30C7">
            <w:r>
              <w:t>Kalinichev</w:t>
            </w:r>
            <w:r w:rsidR="00A62421">
              <w:t>, Aisa</w:t>
            </w:r>
          </w:p>
          <w:p w:rsidR="00D34FD3" w:rsidRPr="00D34FD3" w:rsidRDefault="00D34FD3" w:rsidP="00D34FD3"/>
          <w:p w:rsidR="00D34FD3" w:rsidRDefault="00D34FD3" w:rsidP="00D34FD3"/>
          <w:p w:rsidR="006833BA" w:rsidRDefault="006833BA" w:rsidP="00D34FD3"/>
          <w:p w:rsidR="00AE17A9" w:rsidRDefault="00AE17A9" w:rsidP="00D34FD3">
            <w:r>
              <w:t xml:space="preserve">Kalinichev </w:t>
            </w:r>
          </w:p>
          <w:p w:rsidR="00AE17A9" w:rsidRDefault="00AE17A9" w:rsidP="00D34FD3"/>
          <w:p w:rsidR="006833BA" w:rsidRDefault="006833BA" w:rsidP="00D34FD3"/>
          <w:p w:rsidR="00AE17A9" w:rsidRDefault="004D425F" w:rsidP="00D34FD3">
            <w:r>
              <w:t xml:space="preserve">Woordenlijst blackboard. </w:t>
            </w:r>
          </w:p>
          <w:p w:rsidR="004D425F" w:rsidRDefault="004D425F" w:rsidP="00D34FD3"/>
          <w:p w:rsidR="004D425F" w:rsidRDefault="004D425F" w:rsidP="00D34FD3"/>
          <w:p w:rsidR="004D425F" w:rsidRDefault="004D425F" w:rsidP="00D34FD3">
            <w:r>
              <w:t xml:space="preserve">Woordenlijst blackboard. </w:t>
            </w:r>
          </w:p>
          <w:p w:rsidR="004D425F" w:rsidRDefault="004D425F" w:rsidP="00D34FD3"/>
          <w:p w:rsidR="004D425F" w:rsidRDefault="004D425F" w:rsidP="00D34FD3"/>
          <w:p w:rsidR="006F76ED" w:rsidRPr="00D34FD3" w:rsidRDefault="00D34FD3" w:rsidP="00D34FD3">
            <w:r>
              <w:t xml:space="preserve">Kalinichev </w:t>
            </w:r>
          </w:p>
        </w:tc>
      </w:tr>
      <w:tr w:rsidR="006F76ED" w:rsidRPr="00E20217">
        <w:trPr>
          <w:trHeight w:val="1134"/>
        </w:trPr>
        <w:tc>
          <w:tcPr>
            <w:tcW w:w="6678" w:type="dxa"/>
            <w:tcBorders>
              <w:top w:val="single" w:sz="4" w:space="0" w:color="auto"/>
              <w:bottom w:val="single" w:sz="4" w:space="0" w:color="auto"/>
            </w:tcBorders>
          </w:tcPr>
          <w:p w:rsidR="006F76ED" w:rsidRPr="006F76ED" w:rsidRDefault="006F76ED" w:rsidP="004416DF">
            <w:pPr>
              <w:spacing w:line="360" w:lineRule="auto"/>
              <w:rPr>
                <w:i/>
                <w:szCs w:val="22"/>
              </w:rPr>
            </w:pPr>
            <w:r w:rsidRPr="006F76ED">
              <w:rPr>
                <w:i/>
                <w:szCs w:val="22"/>
              </w:rPr>
              <w:lastRenderedPageBreak/>
              <w:t>Probleemgebied: eerdere bevindingen</w:t>
            </w:r>
            <w:r w:rsidR="008A1811">
              <w:rPr>
                <w:i/>
                <w:szCs w:val="22"/>
              </w:rPr>
              <w:t xml:space="preserve"> die leiden tot de onderzoeksvraag</w:t>
            </w:r>
          </w:p>
          <w:p w:rsidR="006F76ED" w:rsidRDefault="00D15B8E" w:rsidP="00D15B8E">
            <w:r>
              <w:t>Uit eerd</w:t>
            </w:r>
            <w:r w:rsidR="00A62421">
              <w:t xml:space="preserve">er onderzoek is gebleken dat MS </w:t>
            </w:r>
            <w:r w:rsidR="0061011F">
              <w:t>mannetjes meer</w:t>
            </w:r>
            <w:r>
              <w:t xml:space="preserve"> adrenocorticotroop hormoon (ACTH) en </w:t>
            </w:r>
            <w:r w:rsidR="0061011F">
              <w:t>corticosteron</w:t>
            </w:r>
            <w:r>
              <w:t xml:space="preserve">(CQRT) aanmaken dan de </w:t>
            </w:r>
            <w:r w:rsidR="00A62421">
              <w:t>NH ratten</w:t>
            </w:r>
            <w:r>
              <w:t xml:space="preserve">. </w:t>
            </w:r>
          </w:p>
          <w:p w:rsidR="00D15B8E" w:rsidRDefault="00D15B8E" w:rsidP="00D15B8E"/>
          <w:p w:rsidR="00D15B8E" w:rsidRPr="006F76ED" w:rsidRDefault="00A62421" w:rsidP="00D15B8E">
            <w:r>
              <w:t xml:space="preserve">MS ratten </w:t>
            </w:r>
            <w:r w:rsidR="00D15B8E">
              <w:t xml:space="preserve">zitten minder lang op de open armen van de plus-maze dan de </w:t>
            </w:r>
            <w:r>
              <w:t>N</w:t>
            </w:r>
            <w:r w:rsidR="00D15B8E">
              <w:t>H</w:t>
            </w:r>
            <w:r>
              <w:t xml:space="preserve"> ratten</w:t>
            </w:r>
            <w:r w:rsidR="00D15B8E">
              <w:t xml:space="preserve">. </w:t>
            </w:r>
          </w:p>
          <w:p w:rsidR="004D425F" w:rsidRDefault="004D425F" w:rsidP="0008208C"/>
          <w:p w:rsidR="006F76ED" w:rsidRPr="006F76ED" w:rsidRDefault="0008208C" w:rsidP="0008208C">
            <w:r>
              <w:t>U</w:t>
            </w:r>
            <w:r w:rsidR="0061011F">
              <w:t xml:space="preserve">it onderzoek is gebleken dat MS </w:t>
            </w:r>
            <w:r>
              <w:t xml:space="preserve">ratten, als ze volwassen zijn, verhoogde stress reactiviteit kennen. </w:t>
            </w:r>
          </w:p>
        </w:tc>
        <w:tc>
          <w:tcPr>
            <w:tcW w:w="2361" w:type="dxa"/>
            <w:tcBorders>
              <w:top w:val="single" w:sz="4" w:space="0" w:color="auto"/>
              <w:bottom w:val="single" w:sz="4" w:space="0" w:color="auto"/>
            </w:tcBorders>
          </w:tcPr>
          <w:p w:rsidR="00A62421" w:rsidRDefault="00A62421" w:rsidP="004416DF">
            <w:pPr>
              <w:pStyle w:val="tabellen"/>
              <w:spacing w:line="360" w:lineRule="auto"/>
            </w:pPr>
          </w:p>
          <w:p w:rsidR="00A62421" w:rsidRDefault="00A62421" w:rsidP="004416DF">
            <w:pPr>
              <w:pStyle w:val="tabellen"/>
              <w:spacing w:line="360" w:lineRule="auto"/>
            </w:pPr>
          </w:p>
          <w:p w:rsidR="00D34FD3" w:rsidRDefault="00D15B8E" w:rsidP="004416DF">
            <w:pPr>
              <w:pStyle w:val="tabellen"/>
              <w:spacing w:line="360" w:lineRule="auto"/>
            </w:pPr>
            <w:r>
              <w:t xml:space="preserve">Kalinichev </w:t>
            </w:r>
          </w:p>
          <w:p w:rsidR="00D34FD3" w:rsidRPr="00D34FD3" w:rsidRDefault="00D34FD3" w:rsidP="00D34FD3"/>
          <w:p w:rsidR="006F76ED" w:rsidRDefault="00D34FD3" w:rsidP="00D34FD3">
            <w:r>
              <w:t xml:space="preserve">Kalinichev </w:t>
            </w:r>
          </w:p>
          <w:p w:rsidR="0008208C" w:rsidRDefault="0008208C" w:rsidP="00D34FD3"/>
          <w:p w:rsidR="00A62421" w:rsidRDefault="00A62421" w:rsidP="00D34FD3"/>
          <w:p w:rsidR="0008208C" w:rsidRPr="00D34FD3" w:rsidRDefault="008A1D38" w:rsidP="00D34FD3">
            <w:r>
              <w:t xml:space="preserve">Aisa </w:t>
            </w:r>
          </w:p>
        </w:tc>
      </w:tr>
      <w:tr w:rsidR="006F76ED" w:rsidRPr="00E20217">
        <w:trPr>
          <w:trHeight w:val="1134"/>
        </w:trPr>
        <w:tc>
          <w:tcPr>
            <w:tcW w:w="6678" w:type="dxa"/>
            <w:tcBorders>
              <w:top w:val="single" w:sz="4" w:space="0" w:color="auto"/>
              <w:bottom w:val="single" w:sz="4" w:space="0" w:color="auto"/>
            </w:tcBorders>
          </w:tcPr>
          <w:p w:rsidR="006F76ED" w:rsidRPr="006F76ED" w:rsidRDefault="006F76ED" w:rsidP="004416DF">
            <w:pPr>
              <w:pStyle w:val="tabellen"/>
              <w:spacing w:line="360" w:lineRule="auto"/>
            </w:pPr>
            <w:r w:rsidRPr="006F76ED">
              <w:rPr>
                <w:i/>
              </w:rPr>
              <w:t>Probleemgebied: wetenschappelijke relevantie</w:t>
            </w:r>
          </w:p>
          <w:p w:rsidR="006F76ED" w:rsidRPr="006F76ED" w:rsidRDefault="001D2389" w:rsidP="001D2389">
            <w:pPr>
              <w:pStyle w:val="normaal"/>
            </w:pPr>
            <w:r>
              <w:t>V</w:t>
            </w:r>
            <w:r w:rsidR="00D15B8E">
              <w:t xml:space="preserve">eel </w:t>
            </w:r>
            <w:r>
              <w:t>onderzoekers hebben onderzoek</w:t>
            </w:r>
            <w:r w:rsidR="00D15B8E">
              <w:t xml:space="preserve"> gedaan naar de gedragskenmerken van </w:t>
            </w:r>
            <w:r w:rsidR="00A62421">
              <w:t xml:space="preserve">MS </w:t>
            </w:r>
            <w:r w:rsidR="00D34FD3">
              <w:t xml:space="preserve">ratten. De uitkomsten </w:t>
            </w:r>
            <w:r>
              <w:t xml:space="preserve">zijn verschillend. </w:t>
            </w:r>
          </w:p>
        </w:tc>
        <w:tc>
          <w:tcPr>
            <w:tcW w:w="2361" w:type="dxa"/>
            <w:tcBorders>
              <w:top w:val="single" w:sz="4" w:space="0" w:color="auto"/>
              <w:bottom w:val="single" w:sz="4" w:space="0" w:color="auto"/>
            </w:tcBorders>
          </w:tcPr>
          <w:p w:rsidR="00D34FD3" w:rsidRDefault="00D34FD3" w:rsidP="004416DF">
            <w:pPr>
              <w:pStyle w:val="tabellen"/>
              <w:spacing w:line="360" w:lineRule="auto"/>
            </w:pPr>
          </w:p>
          <w:p w:rsidR="006F76ED" w:rsidRPr="00D34FD3" w:rsidRDefault="00D34FD3" w:rsidP="00D34FD3">
            <w:r>
              <w:t xml:space="preserve">Kalinichev </w:t>
            </w:r>
          </w:p>
        </w:tc>
      </w:tr>
      <w:tr w:rsidR="006F76ED" w:rsidRPr="00E20217">
        <w:trPr>
          <w:trHeight w:val="851"/>
        </w:trPr>
        <w:tc>
          <w:tcPr>
            <w:tcW w:w="9039" w:type="dxa"/>
            <w:gridSpan w:val="2"/>
            <w:tcBorders>
              <w:top w:val="single" w:sz="4" w:space="0" w:color="auto"/>
              <w:bottom w:val="single" w:sz="4" w:space="0" w:color="auto"/>
            </w:tcBorders>
          </w:tcPr>
          <w:p w:rsidR="001D2389" w:rsidRDefault="006F76ED" w:rsidP="001D2389">
            <w:pPr>
              <w:pStyle w:val="tabellen"/>
              <w:spacing w:line="360" w:lineRule="auto"/>
              <w:rPr>
                <w:i/>
              </w:rPr>
            </w:pPr>
            <w:r w:rsidRPr="00E20217">
              <w:rPr>
                <w:i/>
              </w:rPr>
              <w:t>Centrale vraag</w:t>
            </w:r>
          </w:p>
          <w:p w:rsidR="006F76ED" w:rsidRPr="00E20217" w:rsidRDefault="0008208C" w:rsidP="001D2389">
            <w:r>
              <w:t>In dit onderzoek wordt bes</w:t>
            </w:r>
            <w:r w:rsidR="00BC58DA">
              <w:t xml:space="preserve">tudeerd wat het effect is </w:t>
            </w:r>
            <w:r w:rsidR="001D2389">
              <w:t>van het op jonge leeftijd gescheiden worden van</w:t>
            </w:r>
            <w:r w:rsidR="00BC58DA">
              <w:t xml:space="preserve"> je </w:t>
            </w:r>
            <w:r w:rsidR="00D165CC">
              <w:t xml:space="preserve">moeder </w:t>
            </w:r>
            <w:r w:rsidR="00BC58DA">
              <w:t xml:space="preserve">op </w:t>
            </w:r>
            <w:r>
              <w:t xml:space="preserve">stress. </w:t>
            </w:r>
          </w:p>
        </w:tc>
      </w:tr>
      <w:tr w:rsidR="006F76ED" w:rsidRPr="00E20217">
        <w:trPr>
          <w:trHeight w:val="1126"/>
        </w:trPr>
        <w:tc>
          <w:tcPr>
            <w:tcW w:w="9039" w:type="dxa"/>
            <w:gridSpan w:val="2"/>
            <w:tcBorders>
              <w:top w:val="single" w:sz="4" w:space="0" w:color="auto"/>
            </w:tcBorders>
          </w:tcPr>
          <w:p w:rsidR="006F76ED" w:rsidRDefault="006F76ED" w:rsidP="004416DF">
            <w:pPr>
              <w:pStyle w:val="tabellen"/>
              <w:spacing w:line="360" w:lineRule="auto"/>
              <w:rPr>
                <w:i/>
              </w:rPr>
            </w:pPr>
            <w:r w:rsidRPr="00E20217">
              <w:rPr>
                <w:i/>
              </w:rPr>
              <w:lastRenderedPageBreak/>
              <w:t>Opbouw verslag</w:t>
            </w:r>
          </w:p>
          <w:p w:rsidR="006F76ED" w:rsidRPr="00E20217" w:rsidRDefault="008A1D38" w:rsidP="00BC58DA">
            <w:r>
              <w:t>Om deze vraag te beantwoorden zal er eerst worden gekeken naar str</w:t>
            </w:r>
            <w:r w:rsidR="00BC58DA">
              <w:t>essgerelateerd gedrag van de MS ratten en ve</w:t>
            </w:r>
            <w:r>
              <w:t>rvolgens zal er gekeken worden</w:t>
            </w:r>
            <w:r w:rsidR="00BC58DA">
              <w:t xml:space="preserve"> naar</w:t>
            </w:r>
            <w:r>
              <w:t xml:space="preserve"> de fysiologische kenmerken</w:t>
            </w:r>
            <w:r w:rsidR="00BC58DA">
              <w:t xml:space="preserve">. </w:t>
            </w:r>
          </w:p>
        </w:tc>
      </w:tr>
      <w:tr w:rsidR="006F76ED" w:rsidRPr="00E20217">
        <w:trPr>
          <w:trHeight w:val="157"/>
        </w:trPr>
        <w:tc>
          <w:tcPr>
            <w:tcW w:w="9039" w:type="dxa"/>
            <w:gridSpan w:val="2"/>
            <w:shd w:val="clear" w:color="auto" w:fill="F2F2F2" w:themeFill="background1" w:themeFillShade="F2"/>
          </w:tcPr>
          <w:p w:rsidR="006F76ED" w:rsidRPr="00E20217" w:rsidRDefault="006F76ED" w:rsidP="004416DF">
            <w:pPr>
              <w:pStyle w:val="tabellen"/>
              <w:spacing w:line="360" w:lineRule="auto"/>
              <w:rPr>
                <w:b/>
              </w:rPr>
            </w:pPr>
            <w:r w:rsidRPr="00E20217">
              <w:rPr>
                <w:b/>
              </w:rPr>
              <w:t>Middendeel</w:t>
            </w:r>
          </w:p>
        </w:tc>
      </w:tr>
      <w:tr w:rsidR="006F76ED" w:rsidRPr="00E20217">
        <w:trPr>
          <w:trHeight w:val="567"/>
        </w:trPr>
        <w:tc>
          <w:tcPr>
            <w:tcW w:w="9039" w:type="dxa"/>
            <w:gridSpan w:val="2"/>
            <w:tcBorders>
              <w:bottom w:val="single" w:sz="4" w:space="0" w:color="auto"/>
            </w:tcBorders>
          </w:tcPr>
          <w:p w:rsidR="006F76ED" w:rsidRPr="009320FF" w:rsidRDefault="006F76ED" w:rsidP="004416DF">
            <w:pPr>
              <w:pStyle w:val="tabellen"/>
              <w:spacing w:line="360" w:lineRule="auto"/>
              <w:rPr>
                <w:b/>
                <w:i/>
              </w:rPr>
            </w:pPr>
            <w:r w:rsidRPr="009320FF">
              <w:rPr>
                <w:b/>
                <w:i/>
              </w:rPr>
              <w:t>Titel paragraaf 1</w:t>
            </w:r>
          </w:p>
          <w:p w:rsidR="00BC58DA" w:rsidRPr="00F319CA" w:rsidRDefault="00BC58DA" w:rsidP="00EF13FB">
            <w:r>
              <w:t xml:space="preserve">De MS </w:t>
            </w:r>
            <w:r w:rsidR="001D2389">
              <w:t>ratten vertonen stress</w:t>
            </w:r>
            <w:r>
              <w:t xml:space="preserve">gerelateerd gedrag. </w:t>
            </w:r>
          </w:p>
          <w:p w:rsidR="00A75A47" w:rsidRPr="00E20217" w:rsidRDefault="00A75A47" w:rsidP="004416DF">
            <w:pPr>
              <w:pStyle w:val="tabellen"/>
              <w:spacing w:line="360" w:lineRule="auto"/>
            </w:pPr>
          </w:p>
        </w:tc>
      </w:tr>
      <w:tr w:rsidR="006F76ED" w:rsidRPr="00E20217">
        <w:trPr>
          <w:trHeight w:val="851"/>
        </w:trPr>
        <w:tc>
          <w:tcPr>
            <w:tcW w:w="9039" w:type="dxa"/>
            <w:gridSpan w:val="2"/>
            <w:tcBorders>
              <w:top w:val="single" w:sz="4" w:space="0" w:color="auto"/>
              <w:bottom w:val="single" w:sz="4" w:space="0" w:color="auto"/>
            </w:tcBorders>
          </w:tcPr>
          <w:p w:rsidR="006F76ED" w:rsidRPr="00E20217" w:rsidRDefault="006F76ED" w:rsidP="004416DF">
            <w:pPr>
              <w:pStyle w:val="tabellen"/>
              <w:spacing w:line="360" w:lineRule="auto"/>
              <w:rPr>
                <w:i/>
              </w:rPr>
            </w:pPr>
            <w:r w:rsidRPr="00E20217">
              <w:rPr>
                <w:i/>
              </w:rPr>
              <w:t>Deelvraag</w:t>
            </w:r>
          </w:p>
          <w:p w:rsidR="006F76ED" w:rsidRPr="00E20217" w:rsidRDefault="001D2389" w:rsidP="00EF13FB">
            <w:pPr>
              <w:pStyle w:val="tabellen"/>
              <w:spacing w:line="360" w:lineRule="auto"/>
            </w:pPr>
            <w:r>
              <w:t>Vertonen MS ratten stress</w:t>
            </w:r>
            <w:r w:rsidR="00BC58DA">
              <w:t xml:space="preserve">gerelateerd gedrag? </w:t>
            </w:r>
          </w:p>
        </w:tc>
      </w:tr>
      <w:tr w:rsidR="006F76ED" w:rsidRPr="00E20217">
        <w:trPr>
          <w:trHeight w:val="1134"/>
        </w:trPr>
        <w:tc>
          <w:tcPr>
            <w:tcW w:w="6678" w:type="dxa"/>
            <w:tcBorders>
              <w:top w:val="single" w:sz="4" w:space="0" w:color="auto"/>
              <w:bottom w:val="single" w:sz="4" w:space="0" w:color="auto"/>
            </w:tcBorders>
          </w:tcPr>
          <w:p w:rsidR="00E86A8B" w:rsidRPr="00E86A8B" w:rsidRDefault="00E86A8B"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 xml:space="preserve">Bijbehorend experiment </w:t>
            </w:r>
            <w:r w:rsidRPr="00902B35">
              <w:rPr>
                <w:rFonts w:eastAsiaTheme="majorEastAsia" w:cstheme="majorBidi"/>
                <w:bCs/>
                <w:i/>
                <w:szCs w:val="22"/>
                <w:lang w:bidi="en-US"/>
              </w:rPr>
              <w:t>(kort</w:t>
            </w:r>
            <w:r w:rsidR="00902B35" w:rsidRPr="00902B35">
              <w:rPr>
                <w:rFonts w:eastAsiaTheme="majorEastAsia" w:cstheme="majorBidi"/>
                <w:bCs/>
                <w:i/>
                <w:szCs w:val="22"/>
                <w:lang w:bidi="en-US"/>
              </w:rPr>
              <w:t xml:space="preserve"> d</w:t>
            </w:r>
            <w:r w:rsidRPr="00902B35">
              <w:rPr>
                <w:rFonts w:eastAsiaTheme="majorEastAsia" w:cstheme="majorBidi"/>
                <w:bCs/>
                <w:i/>
                <w:szCs w:val="22"/>
                <w:lang w:bidi="en-US"/>
              </w:rPr>
              <w:t>e</w:t>
            </w:r>
            <w:r w:rsidRPr="00E86A8B">
              <w:rPr>
                <w:rFonts w:eastAsiaTheme="majorEastAsia" w:cstheme="majorBidi"/>
                <w:bCs/>
                <w:i/>
                <w:szCs w:val="22"/>
                <w:lang w:bidi="en-US"/>
              </w:rPr>
              <w:t xml:space="preserve"> methode en resultaten)</w:t>
            </w:r>
          </w:p>
          <w:p w:rsidR="006F76ED" w:rsidRPr="00E20217" w:rsidRDefault="008A1D38" w:rsidP="001D2389">
            <w:r>
              <w:t>De Elev</w:t>
            </w:r>
            <w:r w:rsidR="001D2389">
              <w:t xml:space="preserve">ated Plus Maze keek hoelang de raten op </w:t>
            </w:r>
            <w:r>
              <w:t xml:space="preserve">de open armen </w:t>
            </w:r>
            <w:r w:rsidR="001D2389">
              <w:t xml:space="preserve">zaten </w:t>
            </w:r>
            <w:r>
              <w:t>i</w:t>
            </w:r>
            <w:r w:rsidR="00BC58DA">
              <w:t xml:space="preserve">n seconden. Het bleek dat de MS </w:t>
            </w:r>
            <w:r>
              <w:t xml:space="preserve">ratten minder lang </w:t>
            </w:r>
            <w:r w:rsidR="00111F2A">
              <w:t xml:space="preserve">en met kleinere aantallen </w:t>
            </w:r>
            <w:r>
              <w:t>op de open armen zaten d</w:t>
            </w:r>
            <w:r w:rsidR="00111F2A">
              <w:t xml:space="preserve">an op de gesloten armen (Aisa </w:t>
            </w:r>
            <w:r w:rsidR="00111F2A" w:rsidRPr="00111F2A">
              <w:rPr>
                <w:i/>
              </w:rPr>
              <w:t>et al</w:t>
            </w:r>
            <w:r w:rsidR="00BC58DA">
              <w:t>., 2007</w:t>
            </w:r>
            <w:r w:rsidR="00111F2A">
              <w:t>)</w:t>
            </w:r>
            <w:r w:rsidR="00AE17A9">
              <w:t xml:space="preserve">. </w:t>
            </w:r>
            <w:r w:rsidR="00111F2A">
              <w:t xml:space="preserve">Kalinichev </w:t>
            </w:r>
            <w:r w:rsidR="00111F2A" w:rsidRPr="00111F2A">
              <w:rPr>
                <w:i/>
              </w:rPr>
              <w:t>et al</w:t>
            </w:r>
            <w:r w:rsidR="00111F2A">
              <w:t xml:space="preserve">. (2002) daarentegen vonden geen significante verschillen. </w:t>
            </w:r>
          </w:p>
        </w:tc>
        <w:tc>
          <w:tcPr>
            <w:tcW w:w="2361" w:type="dxa"/>
          </w:tcPr>
          <w:p w:rsidR="006F76ED" w:rsidRPr="00E20217" w:rsidRDefault="006F76ED" w:rsidP="004416DF">
            <w:pPr>
              <w:pStyle w:val="tabellen"/>
              <w:spacing w:line="360" w:lineRule="auto"/>
            </w:pPr>
          </w:p>
          <w:p w:rsidR="006F76ED" w:rsidRPr="00E20217" w:rsidRDefault="00111F2A" w:rsidP="004416DF">
            <w:pPr>
              <w:pStyle w:val="tabellen"/>
              <w:spacing w:line="360" w:lineRule="auto"/>
            </w:pPr>
            <w:r>
              <w:t>Aisa en Kalinichev</w:t>
            </w:r>
          </w:p>
          <w:p w:rsidR="006F76ED" w:rsidRPr="00E20217" w:rsidRDefault="006F76ED" w:rsidP="004416DF">
            <w:pPr>
              <w:pStyle w:val="tabellen"/>
              <w:spacing w:line="360" w:lineRule="auto"/>
            </w:pPr>
          </w:p>
          <w:p w:rsidR="006F76ED" w:rsidRPr="00E20217" w:rsidRDefault="006F76ED" w:rsidP="004416DF">
            <w:pPr>
              <w:pStyle w:val="tabellen"/>
              <w:spacing w:line="360" w:lineRule="auto"/>
            </w:pPr>
          </w:p>
        </w:tc>
      </w:tr>
      <w:tr w:rsidR="006F76ED" w:rsidRPr="00E20217">
        <w:trPr>
          <w:trHeight w:val="1134"/>
        </w:trPr>
        <w:tc>
          <w:tcPr>
            <w:tcW w:w="6678" w:type="dxa"/>
            <w:tcBorders>
              <w:top w:val="single" w:sz="4" w:space="0" w:color="auto"/>
            </w:tcBorders>
          </w:tcPr>
          <w:p w:rsidR="00E86A8B" w:rsidRDefault="00E86A8B"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Pr="00E86A8B">
              <w:rPr>
                <w:rFonts w:eastAsiaTheme="majorEastAsia" w:cstheme="majorBidi"/>
                <w:bCs/>
                <w:i/>
                <w:szCs w:val="22"/>
                <w:lang w:bidi="en-US"/>
              </w:rPr>
              <w:t xml:space="preserve"> methode en resultaten)</w:t>
            </w:r>
          </w:p>
          <w:p w:rsidR="006F76ED" w:rsidRPr="00E20217" w:rsidRDefault="00AE17A9" w:rsidP="001D2389">
            <w:r>
              <w:rPr>
                <w:rFonts w:eastAsiaTheme="majorEastAsia"/>
                <w:lang w:bidi="en-US"/>
              </w:rPr>
              <w:t>Ka</w:t>
            </w:r>
            <w:r w:rsidR="00BC58DA">
              <w:rPr>
                <w:rFonts w:eastAsiaTheme="majorEastAsia"/>
                <w:lang w:bidi="en-US"/>
              </w:rPr>
              <w:t xml:space="preserve">linichev et al.(2002) hebben </w:t>
            </w:r>
            <w:r>
              <w:rPr>
                <w:rFonts w:eastAsiaTheme="majorEastAsia"/>
                <w:lang w:bidi="en-US"/>
              </w:rPr>
              <w:t>ook de acoustic startle reflex uitgevoerd. Bij dit experiment</w:t>
            </w:r>
            <w:r w:rsidR="00F319CA">
              <w:rPr>
                <w:rFonts w:eastAsiaTheme="majorEastAsia"/>
                <w:lang w:bidi="en-US"/>
              </w:rPr>
              <w:t xml:space="preserve"> werd de latency en de verticale beweging van de cilinder gemeten. </w:t>
            </w:r>
            <w:r>
              <w:rPr>
                <w:rFonts w:eastAsiaTheme="majorEastAsia"/>
                <w:lang w:bidi="en-US"/>
              </w:rPr>
              <w:t>Het bleek dat er geen versc</w:t>
            </w:r>
            <w:r w:rsidR="00BC58DA">
              <w:rPr>
                <w:rFonts w:eastAsiaTheme="majorEastAsia"/>
                <w:lang w:bidi="en-US"/>
              </w:rPr>
              <w:t xml:space="preserve">hil was in latency tussen de MS ratten en de NH </w:t>
            </w:r>
            <w:r>
              <w:rPr>
                <w:rFonts w:eastAsiaTheme="majorEastAsia"/>
                <w:lang w:bidi="en-US"/>
              </w:rPr>
              <w:t>ratten</w:t>
            </w:r>
            <w:r w:rsidR="00BC58DA">
              <w:rPr>
                <w:rFonts w:eastAsiaTheme="majorEastAsia"/>
                <w:lang w:bidi="en-US"/>
              </w:rPr>
              <w:t xml:space="preserve">. Daarentegen was de </w:t>
            </w:r>
            <w:r w:rsidR="00F319CA">
              <w:rPr>
                <w:rFonts w:eastAsiaTheme="majorEastAsia"/>
                <w:lang w:bidi="en-US"/>
              </w:rPr>
              <w:t>neerwaartse beweging</w:t>
            </w:r>
            <w:r w:rsidR="00BC58DA">
              <w:rPr>
                <w:rFonts w:eastAsiaTheme="majorEastAsia"/>
                <w:lang w:bidi="en-US"/>
              </w:rPr>
              <w:t xml:space="preserve"> </w:t>
            </w:r>
            <w:r w:rsidR="001D2389">
              <w:rPr>
                <w:rFonts w:eastAsiaTheme="majorEastAsia"/>
                <w:lang w:bidi="en-US"/>
              </w:rPr>
              <w:t xml:space="preserve">van de cilinder bij </w:t>
            </w:r>
            <w:r w:rsidR="00BC58DA">
              <w:rPr>
                <w:rFonts w:eastAsiaTheme="majorEastAsia"/>
                <w:lang w:bidi="en-US"/>
              </w:rPr>
              <w:t xml:space="preserve">MS ratten groter dan bij de NH </w:t>
            </w:r>
            <w:r w:rsidR="0061011F">
              <w:rPr>
                <w:rFonts w:eastAsiaTheme="majorEastAsia"/>
                <w:lang w:bidi="en-US"/>
              </w:rPr>
              <w:t xml:space="preserve">ratten. </w:t>
            </w:r>
          </w:p>
        </w:tc>
        <w:tc>
          <w:tcPr>
            <w:tcW w:w="2361" w:type="dxa"/>
          </w:tcPr>
          <w:p w:rsidR="006F76ED" w:rsidRPr="00E20217" w:rsidRDefault="006F76ED" w:rsidP="004416DF">
            <w:pPr>
              <w:pStyle w:val="tabellen"/>
              <w:spacing w:line="360" w:lineRule="auto"/>
            </w:pPr>
          </w:p>
          <w:p w:rsidR="006F76ED" w:rsidRPr="00E20217" w:rsidRDefault="00BC58DA" w:rsidP="004416DF">
            <w:pPr>
              <w:pStyle w:val="tabellen"/>
              <w:spacing w:line="360" w:lineRule="auto"/>
            </w:pPr>
            <w:r>
              <w:t xml:space="preserve">Kalinichev </w:t>
            </w:r>
          </w:p>
        </w:tc>
      </w:tr>
      <w:tr w:rsidR="006F76ED" w:rsidRPr="00E20217">
        <w:trPr>
          <w:trHeight w:val="1134"/>
        </w:trPr>
        <w:tc>
          <w:tcPr>
            <w:tcW w:w="6678" w:type="dxa"/>
            <w:tcBorders>
              <w:top w:val="single" w:sz="4" w:space="0" w:color="auto"/>
              <w:bottom w:val="single" w:sz="4" w:space="0" w:color="auto"/>
            </w:tcBorders>
          </w:tcPr>
          <w:p w:rsidR="00E86A8B" w:rsidRPr="00E86A8B" w:rsidRDefault="00E86A8B"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Pr="00E20217" w:rsidRDefault="00AE17A9" w:rsidP="00EF13FB">
            <w:r>
              <w:t xml:space="preserve">Het laatste experiment </w:t>
            </w:r>
            <w:r w:rsidR="0061011F">
              <w:t>dat</w:t>
            </w:r>
            <w:r>
              <w:t xml:space="preserve"> Kalinichev et al. (2002) hebben uitgevoerd is de ultrasonic vocalisation. </w:t>
            </w:r>
            <w:r w:rsidR="00BC58DA">
              <w:t xml:space="preserve">De onderzoekers </w:t>
            </w:r>
            <w:r w:rsidR="00F319CA">
              <w:t xml:space="preserve">keken welk ultrasone geluid de ratten voortbrachten. De </w:t>
            </w:r>
            <w:r w:rsidR="0061011F">
              <w:t xml:space="preserve">MS </w:t>
            </w:r>
            <w:r w:rsidR="00F319CA">
              <w:t>ratt</w:t>
            </w:r>
            <w:r w:rsidR="00BC58DA">
              <w:t xml:space="preserve">en vocaliseerden meer geluid dan de NH </w:t>
            </w:r>
            <w:r w:rsidR="00F319CA">
              <w:t xml:space="preserve">ratten. </w:t>
            </w:r>
          </w:p>
        </w:tc>
        <w:tc>
          <w:tcPr>
            <w:tcW w:w="2361" w:type="dxa"/>
          </w:tcPr>
          <w:p w:rsidR="00BC58DA" w:rsidRDefault="00BC58DA" w:rsidP="004416DF">
            <w:pPr>
              <w:pStyle w:val="tabellen"/>
              <w:spacing w:line="360" w:lineRule="auto"/>
            </w:pPr>
          </w:p>
          <w:p w:rsidR="006F76ED" w:rsidRPr="00BC58DA" w:rsidRDefault="00BC58DA" w:rsidP="00BC58DA">
            <w:r>
              <w:t>Kalinichev</w:t>
            </w:r>
          </w:p>
        </w:tc>
      </w:tr>
      <w:tr w:rsidR="003A6962" w:rsidRPr="00E20217">
        <w:trPr>
          <w:trHeight w:val="1134"/>
        </w:trPr>
        <w:tc>
          <w:tcPr>
            <w:tcW w:w="6678" w:type="dxa"/>
            <w:tcBorders>
              <w:top w:val="single" w:sz="4" w:space="0" w:color="auto"/>
              <w:bottom w:val="single" w:sz="4" w:space="0" w:color="auto"/>
            </w:tcBorders>
          </w:tcPr>
          <w:p w:rsidR="003A6962" w:rsidRPr="00E86A8B" w:rsidRDefault="003A6962"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3A6962" w:rsidRPr="00E86A8B" w:rsidRDefault="00EF13FB" w:rsidP="004416DF">
            <w:pPr>
              <w:spacing w:line="360" w:lineRule="auto"/>
              <w:rPr>
                <w:rFonts w:eastAsiaTheme="majorEastAsia" w:cstheme="majorBidi"/>
                <w:bCs/>
                <w:i/>
                <w:szCs w:val="22"/>
                <w:lang w:bidi="en-US"/>
              </w:rPr>
            </w:pPr>
            <w:r>
              <w:rPr>
                <w:rFonts w:eastAsiaTheme="majorEastAsia" w:cstheme="majorBidi"/>
                <w:bCs/>
                <w:i/>
                <w:szCs w:val="22"/>
                <w:lang w:bidi="en-US"/>
              </w:rPr>
              <w:t>-</w:t>
            </w:r>
          </w:p>
        </w:tc>
        <w:tc>
          <w:tcPr>
            <w:tcW w:w="2361" w:type="dxa"/>
          </w:tcPr>
          <w:p w:rsidR="003A6962" w:rsidRPr="00E20217" w:rsidRDefault="003A6962" w:rsidP="004416DF">
            <w:pPr>
              <w:pStyle w:val="tabellen"/>
              <w:spacing w:line="360" w:lineRule="auto"/>
            </w:pPr>
          </w:p>
        </w:tc>
      </w:tr>
      <w:tr w:rsidR="006F76ED" w:rsidRPr="00E20217">
        <w:trPr>
          <w:trHeight w:val="851"/>
        </w:trPr>
        <w:tc>
          <w:tcPr>
            <w:tcW w:w="9039" w:type="dxa"/>
            <w:gridSpan w:val="2"/>
            <w:tcBorders>
              <w:top w:val="single" w:sz="4" w:space="0" w:color="auto"/>
              <w:bottom w:val="single" w:sz="4" w:space="0" w:color="auto"/>
            </w:tcBorders>
          </w:tcPr>
          <w:p w:rsidR="00A75A47" w:rsidRDefault="00314F6A" w:rsidP="004416DF">
            <w:pPr>
              <w:pStyle w:val="tabellen"/>
              <w:spacing w:line="360" w:lineRule="auto"/>
              <w:rPr>
                <w:i/>
              </w:rPr>
            </w:pPr>
            <w:r>
              <w:rPr>
                <w:i/>
              </w:rPr>
              <w:t>Specifieke kritiek en d</w:t>
            </w:r>
            <w:r w:rsidR="00E37B32" w:rsidRPr="00E20217">
              <w:rPr>
                <w:i/>
              </w:rPr>
              <w:t>eelconclusie</w:t>
            </w:r>
          </w:p>
          <w:p w:rsidR="00513682" w:rsidRDefault="00513682" w:rsidP="00F319CA">
            <w:r>
              <w:t>He</w:t>
            </w:r>
            <w:r w:rsidR="00F319CA">
              <w:t xml:space="preserve">t verschil tussen de resultaten van </w:t>
            </w:r>
            <w:r w:rsidR="001D2389">
              <w:t>de e</w:t>
            </w:r>
            <w:r w:rsidR="00BC58DA">
              <w:t xml:space="preserve">levated plus maze </w:t>
            </w:r>
            <w:r w:rsidR="00F319CA">
              <w:t>kan worden verklaard door de verschillende manieren van terugleggen van de pups</w:t>
            </w:r>
            <w:r w:rsidR="001D2389">
              <w:t xml:space="preserve"> op de </w:t>
            </w:r>
            <w:r w:rsidR="00BC58DA">
              <w:t>twee</w:t>
            </w:r>
            <w:r w:rsidR="001D2389">
              <w:t>de dag</w:t>
            </w:r>
            <w:r w:rsidR="00F319CA">
              <w:t xml:space="preserve">. Bij Aisa </w:t>
            </w:r>
            <w:r w:rsidR="00F319CA" w:rsidRPr="001D2389">
              <w:rPr>
                <w:i/>
              </w:rPr>
              <w:t>et al</w:t>
            </w:r>
            <w:r w:rsidR="001D2389">
              <w:rPr>
                <w:i/>
              </w:rPr>
              <w:t>.</w:t>
            </w:r>
            <w:r w:rsidR="006B3F2A">
              <w:t xml:space="preserve"> (2007</w:t>
            </w:r>
            <w:r w:rsidR="00F319CA">
              <w:t xml:space="preserve">) werden de </w:t>
            </w:r>
            <w:r w:rsidR="0061011F">
              <w:t xml:space="preserve">pups </w:t>
            </w:r>
            <w:r w:rsidR="00F319CA">
              <w:t xml:space="preserve">als groep weggehaald op de tweede dag en weer </w:t>
            </w:r>
            <w:r w:rsidR="00BC58DA">
              <w:t>bij dezelfde moeder teruggelegd. D</w:t>
            </w:r>
            <w:r>
              <w:t xml:space="preserve">e pups bij Kalinichev </w:t>
            </w:r>
            <w:r w:rsidRPr="00165C30">
              <w:rPr>
                <w:i/>
              </w:rPr>
              <w:t>et al.</w:t>
            </w:r>
            <w:r>
              <w:t xml:space="preserve"> (2002)</w:t>
            </w:r>
            <w:r w:rsidR="00BC58DA">
              <w:t xml:space="preserve"> werden</w:t>
            </w:r>
            <w:r>
              <w:t xml:space="preserve"> van elkaar gescheiden en bij verschillende moeders </w:t>
            </w:r>
            <w:r w:rsidR="001D2389">
              <w:t xml:space="preserve">teruggelegd. </w:t>
            </w:r>
            <w:r w:rsidR="00BC58DA">
              <w:t xml:space="preserve">Een andere </w:t>
            </w:r>
            <w:r w:rsidR="0061011F">
              <w:t xml:space="preserve">verklaring </w:t>
            </w:r>
            <w:r w:rsidR="00BC58DA">
              <w:t xml:space="preserve">is dat de </w:t>
            </w:r>
            <w:r>
              <w:t>ratten bij Kalinichev</w:t>
            </w:r>
            <w:r w:rsidR="001D2389">
              <w:t xml:space="preserve"> </w:t>
            </w:r>
            <w:r w:rsidR="001D2389" w:rsidRPr="001D2389">
              <w:rPr>
                <w:i/>
              </w:rPr>
              <w:t>et al</w:t>
            </w:r>
            <w:r w:rsidR="001D2389" w:rsidRPr="006B3F2A">
              <w:t>.</w:t>
            </w:r>
            <w:r w:rsidR="006B3F2A" w:rsidRPr="006B3F2A">
              <w:t>(2002)</w:t>
            </w:r>
            <w:r w:rsidR="001D2389">
              <w:t xml:space="preserve"> tien</w:t>
            </w:r>
            <w:r>
              <w:t xml:space="preserve"> minuten </w:t>
            </w:r>
            <w:r w:rsidR="001D2389">
              <w:t>de</w:t>
            </w:r>
            <w:r>
              <w:t xml:space="preserve"> maze mochten verkennen en bij Aisa</w:t>
            </w:r>
            <w:r w:rsidR="001D2389">
              <w:t xml:space="preserve"> </w:t>
            </w:r>
            <w:r w:rsidR="001D2389" w:rsidRPr="001D2389">
              <w:rPr>
                <w:i/>
              </w:rPr>
              <w:t>et al.</w:t>
            </w:r>
            <w:r w:rsidR="006B3F2A">
              <w:rPr>
                <w:i/>
              </w:rPr>
              <w:t>(2007)</w:t>
            </w:r>
            <w:r w:rsidR="001D2389">
              <w:t xml:space="preserve"> vijf</w:t>
            </w:r>
            <w:r>
              <w:t xml:space="preserve"> minuten.</w:t>
            </w:r>
            <w:r w:rsidR="00F319CA">
              <w:t xml:space="preserve"> Daarnaast kan het gebruik van verschillende soorten ratten invloed hebben gehad op de </w:t>
            </w:r>
            <w:r w:rsidR="0061011F">
              <w:t xml:space="preserve">uitkomst. </w:t>
            </w:r>
            <w:r w:rsidR="00BC58DA">
              <w:t xml:space="preserve">Aisa </w:t>
            </w:r>
            <w:r w:rsidR="00BC58DA" w:rsidRPr="00165C30">
              <w:rPr>
                <w:i/>
              </w:rPr>
              <w:t>et al.</w:t>
            </w:r>
            <w:r w:rsidR="00BC58DA">
              <w:t xml:space="preserve"> (2007) gebruikte Wistar ratten en bij Kalinichev </w:t>
            </w:r>
            <w:r w:rsidR="00BC58DA" w:rsidRPr="00165C30">
              <w:rPr>
                <w:i/>
              </w:rPr>
              <w:t>et al.</w:t>
            </w:r>
            <w:r w:rsidR="00BC58DA">
              <w:t xml:space="preserve"> </w:t>
            </w:r>
            <w:r w:rsidR="00BC58DA">
              <w:lastRenderedPageBreak/>
              <w:t>(2002) Long-Evans hooded ratten.</w:t>
            </w:r>
          </w:p>
          <w:p w:rsidR="00F319CA" w:rsidRDefault="00F319CA" w:rsidP="00F319CA"/>
          <w:p w:rsidR="00BC58DA" w:rsidRDefault="00BC58DA" w:rsidP="00F319CA">
            <w:r>
              <w:t>Deelconclusie:</w:t>
            </w:r>
          </w:p>
          <w:p w:rsidR="00F319CA" w:rsidRPr="00F319CA" w:rsidRDefault="00BC58DA" w:rsidP="00F319CA">
            <w:r>
              <w:t xml:space="preserve">De MS </w:t>
            </w:r>
            <w:r w:rsidR="001D2389">
              <w:t>ratten vertonen stress</w:t>
            </w:r>
            <w:r w:rsidR="00F319CA">
              <w:t xml:space="preserve">gerelateerd gedrag. </w:t>
            </w:r>
          </w:p>
          <w:p w:rsidR="00A75A47" w:rsidRPr="00A75A47" w:rsidRDefault="00A75A47" w:rsidP="004416DF">
            <w:pPr>
              <w:pStyle w:val="tabellen"/>
              <w:spacing w:line="360" w:lineRule="auto"/>
              <w:rPr>
                <w:i/>
              </w:rPr>
            </w:pPr>
          </w:p>
        </w:tc>
      </w:tr>
      <w:tr w:rsidR="006F76ED" w:rsidRPr="00E20217">
        <w:trPr>
          <w:trHeight w:val="567"/>
        </w:trPr>
        <w:tc>
          <w:tcPr>
            <w:tcW w:w="9039" w:type="dxa"/>
            <w:gridSpan w:val="2"/>
            <w:tcBorders>
              <w:top w:val="single" w:sz="4" w:space="0" w:color="auto"/>
              <w:bottom w:val="single" w:sz="4" w:space="0" w:color="auto"/>
            </w:tcBorders>
          </w:tcPr>
          <w:p w:rsidR="006F76ED" w:rsidRPr="009320FF" w:rsidRDefault="006F76ED" w:rsidP="004416DF">
            <w:pPr>
              <w:pStyle w:val="tabellen"/>
              <w:spacing w:line="360" w:lineRule="auto"/>
              <w:rPr>
                <w:b/>
                <w:i/>
              </w:rPr>
            </w:pPr>
            <w:r w:rsidRPr="009320FF">
              <w:rPr>
                <w:b/>
                <w:i/>
              </w:rPr>
              <w:lastRenderedPageBreak/>
              <w:t>Titel paragraaf 2</w:t>
            </w:r>
          </w:p>
          <w:p w:rsidR="00165C30" w:rsidRPr="00711410" w:rsidRDefault="00165C30" w:rsidP="00165C30">
            <w:r>
              <w:t xml:space="preserve"> MS ratten hebben verhoogde ACTH- en CORT waarden. </w:t>
            </w:r>
          </w:p>
          <w:p w:rsidR="00A75A47" w:rsidRPr="00E20217" w:rsidRDefault="00A75A47" w:rsidP="004416DF">
            <w:pPr>
              <w:pStyle w:val="tabellen"/>
              <w:spacing w:line="360" w:lineRule="auto"/>
            </w:pPr>
          </w:p>
        </w:tc>
      </w:tr>
      <w:tr w:rsidR="006F76ED" w:rsidRPr="00E20217">
        <w:trPr>
          <w:trHeight w:val="833"/>
        </w:trPr>
        <w:tc>
          <w:tcPr>
            <w:tcW w:w="9039" w:type="dxa"/>
            <w:gridSpan w:val="2"/>
            <w:tcBorders>
              <w:top w:val="single" w:sz="4" w:space="0" w:color="auto"/>
              <w:bottom w:val="single" w:sz="4" w:space="0" w:color="auto"/>
            </w:tcBorders>
          </w:tcPr>
          <w:p w:rsidR="006F76ED" w:rsidRPr="00E20217" w:rsidRDefault="006F76ED" w:rsidP="004416DF">
            <w:pPr>
              <w:pStyle w:val="tabellen"/>
              <w:spacing w:line="360" w:lineRule="auto"/>
              <w:rPr>
                <w:i/>
              </w:rPr>
            </w:pPr>
            <w:r w:rsidRPr="00E20217">
              <w:rPr>
                <w:i/>
              </w:rPr>
              <w:t>Deelvraag</w:t>
            </w:r>
          </w:p>
          <w:p w:rsidR="006F76ED" w:rsidRPr="00E20217" w:rsidRDefault="00F319CA" w:rsidP="00EF13FB">
            <w:pPr>
              <w:pStyle w:val="tabellen"/>
              <w:spacing w:line="360" w:lineRule="auto"/>
            </w:pPr>
            <w:r>
              <w:t>Is er verhoogde ACTH</w:t>
            </w:r>
            <w:r w:rsidR="00165C30">
              <w:t xml:space="preserve">- en CORT waarden </w:t>
            </w:r>
            <w:r w:rsidR="001D2389">
              <w:t xml:space="preserve">te vinden </w:t>
            </w:r>
            <w:r w:rsidR="00165C30">
              <w:t xml:space="preserve">bij MS </w:t>
            </w:r>
            <w:r>
              <w:t xml:space="preserve">ratten? </w:t>
            </w:r>
          </w:p>
        </w:tc>
      </w:tr>
      <w:tr w:rsidR="006F76ED" w:rsidRPr="00E20217">
        <w:trPr>
          <w:trHeight w:val="1134"/>
        </w:trPr>
        <w:tc>
          <w:tcPr>
            <w:tcW w:w="6678" w:type="dxa"/>
            <w:tcBorders>
              <w:top w:val="single" w:sz="4" w:space="0" w:color="auto"/>
              <w:bottom w:val="single" w:sz="4" w:space="0" w:color="auto"/>
            </w:tcBorders>
          </w:tcPr>
          <w:p w:rsidR="00E86A8B" w:rsidRPr="00E86A8B" w:rsidRDefault="00E86A8B"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Pr="00E20217" w:rsidRDefault="00F319CA" w:rsidP="001D2389">
            <w:pPr>
              <w:pStyle w:val="normaal"/>
            </w:pPr>
            <w:r>
              <w:t xml:space="preserve">De hormoonconcentratie </w:t>
            </w:r>
            <w:r w:rsidR="00165C30">
              <w:t xml:space="preserve">van de MS </w:t>
            </w:r>
            <w:r w:rsidR="004D425F">
              <w:t xml:space="preserve">ratten </w:t>
            </w:r>
            <w:r>
              <w:t xml:space="preserve">is bepaald door een meting </w:t>
            </w:r>
            <w:r w:rsidR="001D2389">
              <w:t xml:space="preserve">te doen </w:t>
            </w:r>
            <w:r>
              <w:t xml:space="preserve">van het bloed. </w:t>
            </w:r>
            <w:r w:rsidR="004D425F">
              <w:t>Uit de bl</w:t>
            </w:r>
            <w:r w:rsidR="00165C30">
              <w:t xml:space="preserve">oedmeting is gebleken dat de MS </w:t>
            </w:r>
            <w:r w:rsidR="004D425F">
              <w:t>ratten een hogere concentratie aan CORT h</w:t>
            </w:r>
            <w:r w:rsidR="00165C30">
              <w:t xml:space="preserve">ebben in vergelijking met de NH </w:t>
            </w:r>
            <w:r w:rsidR="004D425F">
              <w:t>ratten</w:t>
            </w:r>
            <w:r w:rsidR="00711410">
              <w:t xml:space="preserve"> (Aisa et </w:t>
            </w:r>
            <w:r w:rsidR="00711410" w:rsidRPr="00711410">
              <w:rPr>
                <w:i/>
              </w:rPr>
              <w:t>al.,</w:t>
            </w:r>
            <w:r w:rsidR="00165C30">
              <w:t xml:space="preserve"> 2007</w:t>
            </w:r>
            <w:r w:rsidR="00711410">
              <w:t xml:space="preserve"> &amp; Kalinichev </w:t>
            </w:r>
            <w:r w:rsidR="00711410" w:rsidRPr="00711410">
              <w:rPr>
                <w:i/>
              </w:rPr>
              <w:t>et al</w:t>
            </w:r>
            <w:r w:rsidR="00711410">
              <w:t>., 2002)</w:t>
            </w:r>
            <w:r w:rsidR="00165C30">
              <w:t xml:space="preserve">. </w:t>
            </w:r>
            <w:r w:rsidR="004D425F">
              <w:t xml:space="preserve"> Kalinichev</w:t>
            </w:r>
            <w:r w:rsidR="00711410">
              <w:t xml:space="preserve"> </w:t>
            </w:r>
            <w:r w:rsidR="00711410" w:rsidRPr="00711410">
              <w:rPr>
                <w:i/>
              </w:rPr>
              <w:t>et al.</w:t>
            </w:r>
            <w:r w:rsidR="00711410">
              <w:t xml:space="preserve"> (2002)</w:t>
            </w:r>
            <w:r w:rsidR="004D425F">
              <w:t xml:space="preserve"> </w:t>
            </w:r>
            <w:r w:rsidR="00165C30">
              <w:t xml:space="preserve">vonden </w:t>
            </w:r>
            <w:r w:rsidR="004D425F">
              <w:t>geen</w:t>
            </w:r>
            <w:r w:rsidR="001D2389">
              <w:t xml:space="preserve"> significant</w:t>
            </w:r>
            <w:r w:rsidR="004D425F">
              <w:t xml:space="preserve"> </w:t>
            </w:r>
            <w:r w:rsidR="00165C30">
              <w:t xml:space="preserve">verschil in ACTH- </w:t>
            </w:r>
            <w:r w:rsidR="004D425F">
              <w:t xml:space="preserve">concentraties </w:t>
            </w:r>
            <w:r w:rsidR="00165C30">
              <w:t xml:space="preserve">tussen de </w:t>
            </w:r>
            <w:r w:rsidR="004D425F">
              <w:t>MS</w:t>
            </w:r>
            <w:r w:rsidR="00165C30">
              <w:t xml:space="preserve"> </w:t>
            </w:r>
            <w:r w:rsidR="004D425F">
              <w:t>ratten en de NH</w:t>
            </w:r>
            <w:r w:rsidR="00165C30">
              <w:t xml:space="preserve"> </w:t>
            </w:r>
            <w:r w:rsidR="001D2389">
              <w:t xml:space="preserve">ratten. </w:t>
            </w:r>
            <w:r w:rsidR="00165C30">
              <w:t xml:space="preserve">Aisa et </w:t>
            </w:r>
            <w:r w:rsidR="001D2389">
              <w:t xml:space="preserve">vonden daarentegen </w:t>
            </w:r>
            <w:r w:rsidR="00165C30">
              <w:t xml:space="preserve">wel significante verschillen. </w:t>
            </w:r>
          </w:p>
        </w:tc>
        <w:tc>
          <w:tcPr>
            <w:tcW w:w="2361" w:type="dxa"/>
          </w:tcPr>
          <w:p w:rsidR="006F76ED" w:rsidRPr="00E20217" w:rsidRDefault="006F76ED" w:rsidP="004416DF">
            <w:pPr>
              <w:pStyle w:val="tabellen"/>
              <w:spacing w:line="360" w:lineRule="auto"/>
            </w:pPr>
          </w:p>
          <w:p w:rsidR="006F76ED" w:rsidRPr="00E20217" w:rsidRDefault="00165C30" w:rsidP="004416DF">
            <w:pPr>
              <w:pStyle w:val="tabellen"/>
              <w:spacing w:line="360" w:lineRule="auto"/>
            </w:pPr>
            <w:r>
              <w:t xml:space="preserve">Aisa en Kalinichev </w:t>
            </w:r>
          </w:p>
        </w:tc>
      </w:tr>
      <w:tr w:rsidR="006F76ED" w:rsidRPr="00E20217">
        <w:trPr>
          <w:trHeight w:val="1134"/>
        </w:trPr>
        <w:tc>
          <w:tcPr>
            <w:tcW w:w="6678" w:type="dxa"/>
            <w:tcBorders>
              <w:top w:val="single" w:sz="4" w:space="0" w:color="auto"/>
              <w:bottom w:val="single" w:sz="4" w:space="0" w:color="auto"/>
            </w:tcBorders>
          </w:tcPr>
          <w:p w:rsidR="00E86A8B" w:rsidRPr="00E86A8B" w:rsidRDefault="00E86A8B"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4416DF">
            <w:pPr>
              <w:pStyle w:val="tabellen"/>
              <w:spacing w:line="360" w:lineRule="auto"/>
            </w:pPr>
          </w:p>
          <w:p w:rsidR="006F76ED" w:rsidRDefault="006F76ED" w:rsidP="004416DF">
            <w:pPr>
              <w:pStyle w:val="tabellen"/>
              <w:spacing w:line="360" w:lineRule="auto"/>
            </w:pPr>
          </w:p>
          <w:p w:rsidR="006F76ED" w:rsidRPr="00E20217" w:rsidRDefault="006F76ED" w:rsidP="004416DF">
            <w:pPr>
              <w:pStyle w:val="tabellen"/>
              <w:spacing w:line="360" w:lineRule="auto"/>
            </w:pPr>
          </w:p>
        </w:tc>
        <w:tc>
          <w:tcPr>
            <w:tcW w:w="2361" w:type="dxa"/>
          </w:tcPr>
          <w:p w:rsidR="006F76ED" w:rsidRPr="00E20217" w:rsidRDefault="006F76ED" w:rsidP="004416DF">
            <w:pPr>
              <w:pStyle w:val="tabellen"/>
              <w:spacing w:line="360" w:lineRule="auto"/>
            </w:pPr>
          </w:p>
          <w:p w:rsidR="006F76ED" w:rsidRPr="00E20217" w:rsidRDefault="006F76ED" w:rsidP="004416DF">
            <w:pPr>
              <w:pStyle w:val="tabellen"/>
              <w:spacing w:line="360" w:lineRule="auto"/>
            </w:pPr>
          </w:p>
        </w:tc>
      </w:tr>
      <w:tr w:rsidR="006F76ED" w:rsidRPr="00E20217">
        <w:trPr>
          <w:trHeight w:val="1134"/>
        </w:trPr>
        <w:tc>
          <w:tcPr>
            <w:tcW w:w="6678" w:type="dxa"/>
            <w:tcBorders>
              <w:top w:val="single" w:sz="4" w:space="0" w:color="auto"/>
            </w:tcBorders>
          </w:tcPr>
          <w:p w:rsidR="00E86A8B" w:rsidRPr="00E86A8B" w:rsidRDefault="00E86A8B"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6F76ED" w:rsidRDefault="006F76ED" w:rsidP="004416DF">
            <w:pPr>
              <w:pStyle w:val="tabellen"/>
              <w:spacing w:line="360" w:lineRule="auto"/>
            </w:pPr>
          </w:p>
          <w:p w:rsidR="006F76ED" w:rsidRDefault="006F76ED" w:rsidP="004416DF">
            <w:pPr>
              <w:pStyle w:val="tabellen"/>
              <w:spacing w:line="360" w:lineRule="auto"/>
            </w:pPr>
          </w:p>
          <w:p w:rsidR="006F76ED" w:rsidRPr="00E20217" w:rsidRDefault="006F76ED" w:rsidP="004416DF">
            <w:pPr>
              <w:pStyle w:val="tabellen"/>
              <w:spacing w:line="360" w:lineRule="auto"/>
            </w:pPr>
          </w:p>
        </w:tc>
        <w:tc>
          <w:tcPr>
            <w:tcW w:w="2361" w:type="dxa"/>
          </w:tcPr>
          <w:p w:rsidR="006F76ED" w:rsidRPr="00E20217" w:rsidRDefault="006F76ED" w:rsidP="004416DF">
            <w:pPr>
              <w:pStyle w:val="tabellen"/>
              <w:spacing w:line="360" w:lineRule="auto"/>
            </w:pPr>
          </w:p>
        </w:tc>
      </w:tr>
      <w:tr w:rsidR="003A6962" w:rsidRPr="00E20217">
        <w:trPr>
          <w:trHeight w:val="1134"/>
        </w:trPr>
        <w:tc>
          <w:tcPr>
            <w:tcW w:w="6678" w:type="dxa"/>
            <w:tcBorders>
              <w:top w:val="single" w:sz="4" w:space="0" w:color="auto"/>
            </w:tcBorders>
          </w:tcPr>
          <w:p w:rsidR="003A6962" w:rsidRPr="00E86A8B" w:rsidRDefault="003A6962" w:rsidP="004416DF">
            <w:pPr>
              <w:spacing w:line="360" w:lineRule="auto"/>
              <w:rPr>
                <w:rFonts w:eastAsiaTheme="majorEastAsia" w:cstheme="majorBidi"/>
                <w:bCs/>
                <w:i/>
                <w:szCs w:val="22"/>
                <w:lang w:bidi="en-US"/>
              </w:rPr>
            </w:pPr>
            <w:r w:rsidRPr="00E86A8B">
              <w:rPr>
                <w:rFonts w:eastAsiaTheme="majorEastAsia" w:cstheme="majorBidi"/>
                <w:bCs/>
                <w:i/>
                <w:szCs w:val="22"/>
                <w:lang w:bidi="en-US"/>
              </w:rPr>
              <w:t>Bijbehorend experiment (</w:t>
            </w:r>
            <w:r w:rsidR="00902B35" w:rsidRPr="00902B35">
              <w:rPr>
                <w:rFonts w:eastAsiaTheme="majorEastAsia" w:cstheme="majorBidi"/>
                <w:bCs/>
                <w:i/>
                <w:szCs w:val="22"/>
                <w:lang w:bidi="en-US"/>
              </w:rPr>
              <w:t>kort de</w:t>
            </w:r>
            <w:r w:rsidR="00902B35" w:rsidRPr="00E86A8B">
              <w:rPr>
                <w:rFonts w:eastAsiaTheme="majorEastAsia" w:cstheme="majorBidi"/>
                <w:bCs/>
                <w:i/>
                <w:szCs w:val="22"/>
                <w:lang w:bidi="en-US"/>
              </w:rPr>
              <w:t xml:space="preserve"> </w:t>
            </w:r>
            <w:r w:rsidRPr="00E86A8B">
              <w:rPr>
                <w:rFonts w:eastAsiaTheme="majorEastAsia" w:cstheme="majorBidi"/>
                <w:bCs/>
                <w:i/>
                <w:szCs w:val="22"/>
                <w:lang w:bidi="en-US"/>
              </w:rPr>
              <w:t>methode en resultaten)</w:t>
            </w:r>
          </w:p>
          <w:p w:rsidR="003A6962" w:rsidRPr="003A6962" w:rsidRDefault="003A6962" w:rsidP="004416DF">
            <w:pPr>
              <w:spacing w:line="360" w:lineRule="auto"/>
              <w:rPr>
                <w:rFonts w:eastAsiaTheme="majorEastAsia" w:cstheme="majorBidi"/>
                <w:bCs/>
                <w:szCs w:val="22"/>
                <w:lang w:bidi="en-US"/>
              </w:rPr>
            </w:pPr>
          </w:p>
        </w:tc>
        <w:tc>
          <w:tcPr>
            <w:tcW w:w="2361" w:type="dxa"/>
          </w:tcPr>
          <w:p w:rsidR="003A6962" w:rsidRPr="00E20217" w:rsidRDefault="003A6962" w:rsidP="004416DF">
            <w:pPr>
              <w:pStyle w:val="tabellen"/>
              <w:spacing w:line="360" w:lineRule="auto"/>
            </w:pPr>
          </w:p>
        </w:tc>
      </w:tr>
      <w:tr w:rsidR="006F76ED" w:rsidRPr="00E20217">
        <w:trPr>
          <w:trHeight w:val="851"/>
        </w:trPr>
        <w:tc>
          <w:tcPr>
            <w:tcW w:w="9039" w:type="dxa"/>
            <w:gridSpan w:val="2"/>
          </w:tcPr>
          <w:p w:rsidR="006F76ED" w:rsidRDefault="00A66CB3" w:rsidP="004416DF">
            <w:pPr>
              <w:pStyle w:val="tabellen"/>
              <w:spacing w:line="360" w:lineRule="auto"/>
              <w:rPr>
                <w:i/>
              </w:rPr>
            </w:pPr>
            <w:r>
              <w:rPr>
                <w:i/>
              </w:rPr>
              <w:t>Specifieke kritiek en d</w:t>
            </w:r>
            <w:r w:rsidR="006F76ED" w:rsidRPr="00E20217">
              <w:rPr>
                <w:i/>
              </w:rPr>
              <w:t>eelconclusie</w:t>
            </w:r>
          </w:p>
          <w:p w:rsidR="00711410" w:rsidRDefault="00165C30" w:rsidP="00711410">
            <w:r>
              <w:t xml:space="preserve">Het bloed van de MS </w:t>
            </w:r>
            <w:r w:rsidR="001D2389">
              <w:t xml:space="preserve">ratten werd </w:t>
            </w:r>
            <w:r w:rsidR="00711410">
              <w:t xml:space="preserve">bij het experiment van Kalinichev et al. (2002) en Aisa </w:t>
            </w:r>
            <w:r w:rsidR="00711410" w:rsidRPr="00165C30">
              <w:rPr>
                <w:i/>
              </w:rPr>
              <w:t>et al.</w:t>
            </w:r>
            <w:r w:rsidR="001D2389">
              <w:t xml:space="preserve"> (2007</w:t>
            </w:r>
            <w:r w:rsidR="00711410">
              <w:t xml:space="preserve">) </w:t>
            </w:r>
            <w:r w:rsidR="001D2389">
              <w:t xml:space="preserve">niet </w:t>
            </w:r>
            <w:r w:rsidR="00711410">
              <w:t>o</w:t>
            </w:r>
            <w:r>
              <w:t xml:space="preserve">p dezelfde dag </w:t>
            </w:r>
            <w:r w:rsidR="0061011F">
              <w:t xml:space="preserve">afgenomen. </w:t>
            </w:r>
            <w:r>
              <w:t>Bij K</w:t>
            </w:r>
            <w:r w:rsidR="00711410">
              <w:t xml:space="preserve">alinichev </w:t>
            </w:r>
            <w:r w:rsidRPr="00165C30">
              <w:rPr>
                <w:i/>
              </w:rPr>
              <w:t>et al.</w:t>
            </w:r>
            <w:r>
              <w:t xml:space="preserve"> </w:t>
            </w:r>
            <w:r w:rsidR="006B3F2A">
              <w:t xml:space="preserve">(2002) </w:t>
            </w:r>
            <w:r w:rsidR="00711410">
              <w:t>werd het bloed op de 120</w:t>
            </w:r>
            <w:r w:rsidR="00711410" w:rsidRPr="00711410">
              <w:rPr>
                <w:vertAlign w:val="superscript"/>
              </w:rPr>
              <w:t>ste</w:t>
            </w:r>
            <w:r w:rsidR="00711410">
              <w:t xml:space="preserve"> dag afgenomen en bij Aisa </w:t>
            </w:r>
            <w:r>
              <w:rPr>
                <w:i/>
              </w:rPr>
              <w:t>et al.</w:t>
            </w:r>
            <w:r w:rsidR="006B3F2A">
              <w:rPr>
                <w:i/>
              </w:rPr>
              <w:t>(2007)</w:t>
            </w:r>
            <w:r>
              <w:rPr>
                <w:i/>
              </w:rPr>
              <w:t xml:space="preserve"> </w:t>
            </w:r>
            <w:r w:rsidR="00711410">
              <w:t>op de 21</w:t>
            </w:r>
            <w:r w:rsidR="00711410" w:rsidRPr="00711410">
              <w:rPr>
                <w:vertAlign w:val="superscript"/>
              </w:rPr>
              <w:t>ste</w:t>
            </w:r>
            <w:r w:rsidR="00711410">
              <w:t xml:space="preserve"> en 68</w:t>
            </w:r>
            <w:r w:rsidR="00711410" w:rsidRPr="00711410">
              <w:rPr>
                <w:vertAlign w:val="superscript"/>
              </w:rPr>
              <w:t>ste</w:t>
            </w:r>
            <w:r w:rsidR="00711410">
              <w:t xml:space="preserve"> tot 75</w:t>
            </w:r>
            <w:r w:rsidR="00711410" w:rsidRPr="00711410">
              <w:rPr>
                <w:vertAlign w:val="superscript"/>
              </w:rPr>
              <w:t>ste</w:t>
            </w:r>
            <w:r w:rsidR="00711410">
              <w:t xml:space="preserve"> dag. Daarnaast hebben Kalinichev</w:t>
            </w:r>
            <w:r>
              <w:t xml:space="preserve"> </w:t>
            </w:r>
            <w:r w:rsidRPr="00165C30">
              <w:rPr>
                <w:i/>
              </w:rPr>
              <w:t>et al.</w:t>
            </w:r>
            <w:r w:rsidR="006B3F2A">
              <w:rPr>
                <w:i/>
              </w:rPr>
              <w:t>(2002)</w:t>
            </w:r>
            <w:r w:rsidR="00711410">
              <w:t xml:space="preserve"> en Aisa </w:t>
            </w:r>
            <w:r w:rsidRPr="00165C30">
              <w:rPr>
                <w:i/>
              </w:rPr>
              <w:t>et al.</w:t>
            </w:r>
            <w:r>
              <w:t xml:space="preserve"> </w:t>
            </w:r>
            <w:r w:rsidR="006B3F2A">
              <w:t xml:space="preserve">(2007) </w:t>
            </w:r>
            <w:r w:rsidR="00711410">
              <w:t xml:space="preserve">verschillende acute stressoren gebruikt. Bij Kalinichev </w:t>
            </w:r>
            <w:r w:rsidRPr="00165C30">
              <w:rPr>
                <w:i/>
              </w:rPr>
              <w:t>et al.</w:t>
            </w:r>
            <w:r w:rsidR="006B3F2A">
              <w:rPr>
                <w:i/>
              </w:rPr>
              <w:t>(20</w:t>
            </w:r>
            <w:r w:rsidR="006B3F2A">
              <w:t>02)</w:t>
            </w:r>
            <w:r>
              <w:t xml:space="preserve">werden de MS </w:t>
            </w:r>
            <w:r w:rsidR="00711410">
              <w:t xml:space="preserve">ratten eerst geaaid voordat er bloed </w:t>
            </w:r>
            <w:r>
              <w:t xml:space="preserve">werd afgenomen. De MS </w:t>
            </w:r>
            <w:r w:rsidR="00711410">
              <w:t>ratten bij Aisa</w:t>
            </w:r>
            <w:r>
              <w:t xml:space="preserve"> </w:t>
            </w:r>
            <w:r w:rsidRPr="00165C30">
              <w:rPr>
                <w:i/>
              </w:rPr>
              <w:t>et al.</w:t>
            </w:r>
            <w:r w:rsidR="00711410">
              <w:t xml:space="preserve"> </w:t>
            </w:r>
            <w:r w:rsidR="006B3F2A">
              <w:t xml:space="preserve">(2007) </w:t>
            </w:r>
            <w:r w:rsidR="00711410">
              <w:t xml:space="preserve">werden gestimuleerd door de forced swimming test. De ratten moesten 15 minuten lang zwemmen. </w:t>
            </w:r>
            <w:r w:rsidR="001D2389">
              <w:t xml:space="preserve">Het verschil tussen deze twee behandelingen is, is dat de forced swimming test </w:t>
            </w:r>
            <w:r w:rsidR="00D165CC">
              <w:t xml:space="preserve">heftiger </w:t>
            </w:r>
            <w:r w:rsidR="001D2389">
              <w:t>is.</w:t>
            </w:r>
            <w:r w:rsidR="00D165CC">
              <w:t xml:space="preserve"> Dit kan een verklaring </w:t>
            </w:r>
            <w:r w:rsidR="00D165CC">
              <w:lastRenderedPageBreak/>
              <w:t>zijn voor de versc</w:t>
            </w:r>
            <w:r>
              <w:t>hillende uitkomsten van de ACTH-</w:t>
            </w:r>
            <w:r w:rsidR="00D165CC">
              <w:t xml:space="preserve">concentraties. </w:t>
            </w:r>
          </w:p>
          <w:p w:rsidR="00D165CC" w:rsidRDefault="00D165CC" w:rsidP="00711410"/>
          <w:p w:rsidR="00A75A47" w:rsidRPr="00E20217" w:rsidRDefault="00165C30" w:rsidP="00EF13FB">
            <w:r>
              <w:t xml:space="preserve">De MS </w:t>
            </w:r>
            <w:r w:rsidR="00D165CC">
              <w:t>ratten hebben verhoogde ACTH</w:t>
            </w:r>
            <w:r>
              <w:t>-</w:t>
            </w:r>
            <w:r w:rsidR="00D165CC">
              <w:t xml:space="preserve"> en CORT waarden. </w:t>
            </w:r>
            <w:bookmarkStart w:id="0" w:name="_GoBack"/>
            <w:bookmarkEnd w:id="0"/>
          </w:p>
        </w:tc>
      </w:tr>
      <w:tr w:rsidR="006F76ED" w:rsidRPr="00E20217">
        <w:trPr>
          <w:trHeight w:val="144"/>
        </w:trPr>
        <w:tc>
          <w:tcPr>
            <w:tcW w:w="9039" w:type="dxa"/>
            <w:gridSpan w:val="2"/>
            <w:tcBorders>
              <w:bottom w:val="single" w:sz="4" w:space="0" w:color="auto"/>
            </w:tcBorders>
            <w:shd w:val="clear" w:color="auto" w:fill="F2F2F2" w:themeFill="background1" w:themeFillShade="F2"/>
          </w:tcPr>
          <w:p w:rsidR="006F76ED" w:rsidRPr="00E20217" w:rsidRDefault="006F76ED" w:rsidP="004416DF">
            <w:pPr>
              <w:pStyle w:val="tabellen"/>
              <w:spacing w:line="360" w:lineRule="auto"/>
              <w:rPr>
                <w:b/>
              </w:rPr>
            </w:pPr>
            <w:r w:rsidRPr="00E20217">
              <w:rPr>
                <w:b/>
              </w:rPr>
              <w:lastRenderedPageBreak/>
              <w:t>Discussie</w:t>
            </w:r>
          </w:p>
        </w:tc>
      </w:tr>
      <w:tr w:rsidR="006F76ED" w:rsidRPr="00E20217">
        <w:trPr>
          <w:trHeight w:val="1134"/>
        </w:trPr>
        <w:tc>
          <w:tcPr>
            <w:tcW w:w="9039" w:type="dxa"/>
            <w:gridSpan w:val="2"/>
            <w:tcBorders>
              <w:bottom w:val="single" w:sz="4" w:space="0" w:color="auto"/>
            </w:tcBorders>
          </w:tcPr>
          <w:p w:rsidR="006F76ED" w:rsidRDefault="006F76ED" w:rsidP="004416DF">
            <w:pPr>
              <w:pStyle w:val="tabellen"/>
              <w:spacing w:line="360" w:lineRule="auto"/>
              <w:rPr>
                <w:i/>
              </w:rPr>
            </w:pPr>
            <w:r w:rsidRPr="00E20217">
              <w:rPr>
                <w:i/>
              </w:rPr>
              <w:t>Samenvatting deelconclusies</w:t>
            </w:r>
          </w:p>
          <w:p w:rsidR="00D165CC" w:rsidRPr="00D165CC" w:rsidRDefault="00165C30" w:rsidP="00165C30">
            <w:r>
              <w:t>MS ratten vertonen stress</w:t>
            </w:r>
            <w:r w:rsidR="00D165CC">
              <w:t>gerelateerd gedrag en hebben daarnaast verhoogde ACTH</w:t>
            </w:r>
            <w:r>
              <w:t>-</w:t>
            </w:r>
            <w:r w:rsidR="00D165CC">
              <w:t xml:space="preserve"> en CORT waarden. </w:t>
            </w:r>
          </w:p>
          <w:p w:rsidR="006F76ED" w:rsidRPr="00E20217" w:rsidRDefault="006F76ED" w:rsidP="004416DF">
            <w:pPr>
              <w:pStyle w:val="tabellen"/>
              <w:spacing w:line="360" w:lineRule="auto"/>
            </w:pPr>
          </w:p>
        </w:tc>
      </w:tr>
      <w:tr w:rsidR="006F76ED" w:rsidRPr="00E20217">
        <w:trPr>
          <w:trHeight w:val="851"/>
        </w:trPr>
        <w:tc>
          <w:tcPr>
            <w:tcW w:w="9039" w:type="dxa"/>
            <w:gridSpan w:val="2"/>
            <w:tcBorders>
              <w:top w:val="single" w:sz="4" w:space="0" w:color="auto"/>
              <w:bottom w:val="single" w:sz="4" w:space="0" w:color="auto"/>
            </w:tcBorders>
          </w:tcPr>
          <w:p w:rsidR="006F76ED" w:rsidRDefault="006F76ED" w:rsidP="004416DF">
            <w:pPr>
              <w:pStyle w:val="tabellen"/>
              <w:spacing w:line="360" w:lineRule="auto"/>
              <w:rPr>
                <w:i/>
              </w:rPr>
            </w:pPr>
            <w:r w:rsidRPr="00E20217">
              <w:rPr>
                <w:i/>
              </w:rPr>
              <w:t>Eindconclusie</w:t>
            </w:r>
          </w:p>
          <w:p w:rsidR="006F76ED" w:rsidRPr="00E20217" w:rsidRDefault="00D165CC" w:rsidP="00EF13FB">
            <w:r w:rsidRPr="00D165CC">
              <w:t>Het scheiden op jonge leeft</w:t>
            </w:r>
            <w:r>
              <w:t>ijd van je moeder zorgt voor</w:t>
            </w:r>
            <w:r w:rsidRPr="00D165CC">
              <w:t xml:space="preserve"> verhoogd </w:t>
            </w:r>
            <w:r w:rsidR="00165C30">
              <w:t>stress</w:t>
            </w:r>
            <w:r w:rsidRPr="00D165CC">
              <w:t>gerelateerd gedrag op volwassen leeftijd</w:t>
            </w:r>
            <w:r w:rsidR="001D2389">
              <w:t xml:space="preserve"> bij ratten. </w:t>
            </w:r>
          </w:p>
        </w:tc>
      </w:tr>
      <w:tr w:rsidR="006F76ED" w:rsidRPr="00E20217">
        <w:trPr>
          <w:trHeight w:val="1134"/>
        </w:trPr>
        <w:tc>
          <w:tcPr>
            <w:tcW w:w="6678" w:type="dxa"/>
            <w:tcBorders>
              <w:top w:val="single" w:sz="4" w:space="0" w:color="auto"/>
              <w:bottom w:val="single" w:sz="4" w:space="0" w:color="auto"/>
            </w:tcBorders>
          </w:tcPr>
          <w:p w:rsidR="006F76ED" w:rsidRPr="00E20217" w:rsidRDefault="006F76ED" w:rsidP="004416DF">
            <w:pPr>
              <w:pStyle w:val="tabellen"/>
              <w:spacing w:line="360" w:lineRule="auto"/>
            </w:pPr>
            <w:r w:rsidRPr="00E20217">
              <w:rPr>
                <w:i/>
              </w:rPr>
              <w:t>Evaluatie</w:t>
            </w:r>
            <w:r>
              <w:rPr>
                <w:i/>
              </w:rPr>
              <w:t xml:space="preserve"> en verklaringen</w:t>
            </w:r>
          </w:p>
          <w:p w:rsidR="006F76ED" w:rsidRDefault="003E5BE5" w:rsidP="003E5BE5">
            <w:r>
              <w:t xml:space="preserve">Een mogelijke verklaring voor de resultaten is dat de moeder haar pups anders behandeld, als de pups weer worden teruggelegd bij hun moeder. De zorg voor haar jongen is </w:t>
            </w:r>
            <w:r w:rsidR="0061011F">
              <w:t xml:space="preserve">minder. </w:t>
            </w:r>
            <w:r w:rsidR="00894F3A">
              <w:t xml:space="preserve">Dit kan zorgen voor stress bij de pups. </w:t>
            </w:r>
          </w:p>
          <w:p w:rsidR="00BE0E08" w:rsidRDefault="00BE0E08" w:rsidP="003E5BE5"/>
          <w:p w:rsidR="00BE0E08" w:rsidRDefault="00BE0E08" w:rsidP="003E5BE5">
            <w:r>
              <w:t xml:space="preserve">Het kan gesuggereerd worden dat stress gerelateerd is aan de toename van de HPA-as. </w:t>
            </w:r>
          </w:p>
          <w:p w:rsidR="00894F3A" w:rsidRDefault="00894F3A" w:rsidP="003E5BE5"/>
          <w:p w:rsidR="00894F3A" w:rsidRDefault="00165C30" w:rsidP="00894F3A">
            <w:r>
              <w:t>O</w:t>
            </w:r>
            <w:r w:rsidR="00894F3A">
              <w:t>mgevingsfactoren</w:t>
            </w:r>
            <w:r>
              <w:t xml:space="preserve"> kunnen</w:t>
            </w:r>
            <w:r w:rsidR="00894F3A">
              <w:t xml:space="preserve"> invloed hebben gehad op het tot uitdrukking komen van de fenotypen van MS ratten en NH ratten. </w:t>
            </w:r>
          </w:p>
          <w:p w:rsidR="00513682" w:rsidRDefault="00513682" w:rsidP="00894F3A"/>
          <w:p w:rsidR="0042243D" w:rsidRDefault="0042243D" w:rsidP="00894F3A">
            <w:r>
              <w:t xml:space="preserve">Een mogelijke verklaring voor de verhoogde stressreactie van MS ratten is dat de verhoogde stressfactoren de afgifte van stresshormonen stimuleren. De verhoogde stressfactoren remmen de remming van de afgifte van de stresshormonen. </w:t>
            </w:r>
          </w:p>
          <w:p w:rsidR="0042243D" w:rsidRDefault="0042243D" w:rsidP="00894F3A">
            <w:r>
              <w:t xml:space="preserve"> </w:t>
            </w:r>
          </w:p>
          <w:p w:rsidR="006F76ED" w:rsidRPr="00E20217" w:rsidRDefault="006F76ED" w:rsidP="004416DF">
            <w:pPr>
              <w:pStyle w:val="tabellen"/>
              <w:spacing w:line="360" w:lineRule="auto"/>
            </w:pPr>
          </w:p>
        </w:tc>
        <w:tc>
          <w:tcPr>
            <w:tcW w:w="2361" w:type="dxa"/>
          </w:tcPr>
          <w:p w:rsidR="003E5BE5" w:rsidRDefault="003E5BE5" w:rsidP="004416DF">
            <w:pPr>
              <w:pStyle w:val="tabellen"/>
              <w:spacing w:line="360" w:lineRule="auto"/>
            </w:pPr>
          </w:p>
          <w:p w:rsidR="00BE0E08" w:rsidRDefault="003E5BE5" w:rsidP="003E5BE5">
            <w:r>
              <w:t xml:space="preserve">Kalinichev </w:t>
            </w:r>
          </w:p>
          <w:p w:rsidR="00BE0E08" w:rsidRPr="00BE0E08" w:rsidRDefault="00BE0E08" w:rsidP="00BE0E08"/>
          <w:p w:rsidR="00BE0E08" w:rsidRPr="00BE0E08" w:rsidRDefault="00BE0E08" w:rsidP="00BE0E08"/>
          <w:p w:rsidR="00BE0E08" w:rsidRDefault="00BE0E08" w:rsidP="00BE0E08"/>
          <w:p w:rsidR="00165C30" w:rsidRDefault="00165C30" w:rsidP="00BE0E08"/>
          <w:p w:rsidR="0042243D" w:rsidRDefault="00BE0E08" w:rsidP="00BE0E08">
            <w:r>
              <w:t xml:space="preserve">Aisa </w:t>
            </w:r>
          </w:p>
          <w:p w:rsidR="0042243D" w:rsidRPr="0042243D" w:rsidRDefault="0042243D" w:rsidP="0042243D"/>
          <w:p w:rsidR="0042243D" w:rsidRPr="0042243D" w:rsidRDefault="0042243D" w:rsidP="0042243D"/>
          <w:p w:rsidR="0042243D" w:rsidRPr="0042243D" w:rsidRDefault="00165C30" w:rsidP="0042243D">
            <w:r>
              <w:t xml:space="preserve">Kalinichev </w:t>
            </w:r>
          </w:p>
          <w:p w:rsidR="0042243D" w:rsidRPr="0042243D" w:rsidRDefault="0042243D" w:rsidP="0042243D"/>
          <w:p w:rsidR="0042243D" w:rsidRPr="0042243D" w:rsidRDefault="0042243D" w:rsidP="0042243D"/>
          <w:p w:rsidR="0042243D" w:rsidRPr="0042243D" w:rsidRDefault="0042243D" w:rsidP="0042243D"/>
          <w:p w:rsidR="0042243D" w:rsidRDefault="0042243D" w:rsidP="0042243D"/>
          <w:p w:rsidR="006F76ED" w:rsidRPr="0042243D" w:rsidRDefault="0042243D" w:rsidP="0042243D">
            <w:r>
              <w:t xml:space="preserve">Aisa </w:t>
            </w:r>
          </w:p>
        </w:tc>
      </w:tr>
      <w:tr w:rsidR="006F76ED" w:rsidRPr="00E20217">
        <w:trPr>
          <w:trHeight w:val="1134"/>
        </w:trPr>
        <w:tc>
          <w:tcPr>
            <w:tcW w:w="6678" w:type="dxa"/>
            <w:tcBorders>
              <w:top w:val="single" w:sz="4" w:space="0" w:color="auto"/>
              <w:bottom w:val="single" w:sz="4" w:space="0" w:color="auto"/>
            </w:tcBorders>
          </w:tcPr>
          <w:p w:rsidR="006F76ED" w:rsidRPr="00E20217" w:rsidRDefault="006F76ED" w:rsidP="004416DF">
            <w:pPr>
              <w:pStyle w:val="tabellen"/>
              <w:spacing w:line="360" w:lineRule="auto"/>
              <w:rPr>
                <w:i/>
              </w:rPr>
            </w:pPr>
            <w:r w:rsidRPr="00E20217">
              <w:rPr>
                <w:i/>
              </w:rPr>
              <w:t xml:space="preserve">Terugkoppeling naar eerdere bevindingen </w:t>
            </w:r>
          </w:p>
          <w:p w:rsidR="006F76ED" w:rsidRDefault="006833BA" w:rsidP="006833BA">
            <w:r>
              <w:t>De conclusie uit dit onderzoek komt overeen met eerdere bevindingen dat MS mannetjes een verhoo</w:t>
            </w:r>
            <w:r w:rsidR="00165C30">
              <w:t>gde CORT level hebben dan de NH</w:t>
            </w:r>
            <w:r>
              <w:t xml:space="preserve"> mannetjes. </w:t>
            </w:r>
          </w:p>
          <w:p w:rsidR="00BE0E08" w:rsidRDefault="00BE0E08" w:rsidP="006833BA"/>
          <w:p w:rsidR="006F76ED" w:rsidRDefault="00BE0E08" w:rsidP="00EF13FB">
            <w:r>
              <w:t>Dit onderzoek ondersteund de eerdere bevindin</w:t>
            </w:r>
            <w:r w:rsidR="00165C30">
              <w:t>gen die gedaan zijn naar stressgerelateerd gedrag. De MS ratten</w:t>
            </w:r>
            <w:r>
              <w:t xml:space="preserve"> zitten in dit onderzoek ook minder lang op de open a</w:t>
            </w:r>
            <w:r w:rsidR="00165C30">
              <w:t xml:space="preserve">rmen van de plus-maze dan de NH </w:t>
            </w:r>
            <w:r>
              <w:t xml:space="preserve">mannetjes. </w:t>
            </w:r>
          </w:p>
          <w:p w:rsidR="00EF13FB" w:rsidRPr="00E20217" w:rsidRDefault="00EF13FB" w:rsidP="00EF13FB"/>
        </w:tc>
        <w:tc>
          <w:tcPr>
            <w:tcW w:w="2361" w:type="dxa"/>
          </w:tcPr>
          <w:p w:rsidR="00513682" w:rsidRDefault="006833BA" w:rsidP="004416DF">
            <w:pPr>
              <w:pStyle w:val="tabellen"/>
              <w:spacing w:line="360" w:lineRule="auto"/>
            </w:pPr>
            <w:r>
              <w:t xml:space="preserve">Kalinichev </w:t>
            </w:r>
          </w:p>
          <w:p w:rsidR="00513682" w:rsidRPr="00513682" w:rsidRDefault="00513682" w:rsidP="00513682"/>
          <w:p w:rsidR="00513682" w:rsidRPr="00513682" w:rsidRDefault="00513682" w:rsidP="00513682"/>
          <w:p w:rsidR="00513682" w:rsidRPr="00513682" w:rsidRDefault="00513682" w:rsidP="00513682"/>
          <w:p w:rsidR="00513682" w:rsidRPr="00513682" w:rsidRDefault="00513682" w:rsidP="00513682"/>
          <w:p w:rsidR="006F76ED" w:rsidRPr="00513682" w:rsidRDefault="00513682" w:rsidP="00513682">
            <w:r>
              <w:t xml:space="preserve">Kalinichev </w:t>
            </w:r>
          </w:p>
        </w:tc>
      </w:tr>
      <w:tr w:rsidR="006F76ED" w:rsidRPr="00E20217">
        <w:trPr>
          <w:trHeight w:val="1134"/>
        </w:trPr>
        <w:tc>
          <w:tcPr>
            <w:tcW w:w="6678" w:type="dxa"/>
            <w:tcBorders>
              <w:top w:val="single" w:sz="4" w:space="0" w:color="auto"/>
              <w:bottom w:val="single" w:sz="4" w:space="0" w:color="auto"/>
            </w:tcBorders>
          </w:tcPr>
          <w:p w:rsidR="006F76ED" w:rsidRDefault="00694A89" w:rsidP="004416DF">
            <w:pPr>
              <w:pStyle w:val="tabellen"/>
              <w:rPr>
                <w:i/>
              </w:rPr>
            </w:pPr>
            <w:r>
              <w:rPr>
                <w:i/>
              </w:rPr>
              <w:lastRenderedPageBreak/>
              <w:t>T</w:t>
            </w:r>
            <w:r w:rsidR="006F76ED" w:rsidRPr="00D57EBC">
              <w:rPr>
                <w:i/>
              </w:rPr>
              <w:t>erugkoppeling naar brede context en eventueel maatschappelijke relevantie</w:t>
            </w:r>
          </w:p>
          <w:p w:rsidR="00EF13FB" w:rsidRPr="00E20217" w:rsidRDefault="00BE0E08" w:rsidP="006B3F2A">
            <w:pPr>
              <w:pStyle w:val="tabellen"/>
            </w:pPr>
            <w:r>
              <w:t>De MS ratten la</w:t>
            </w:r>
            <w:r w:rsidR="00EF13FB">
              <w:t>ten stressgerelateerd gedrag zie</w:t>
            </w:r>
            <w:r>
              <w:t>n bi</w:t>
            </w:r>
            <w:r w:rsidR="006B3F2A">
              <w:t>j de forced swimming test en de ratten hebben</w:t>
            </w:r>
            <w:r>
              <w:t xml:space="preserve"> verhoogde ACTH</w:t>
            </w:r>
            <w:r w:rsidR="00EF13FB">
              <w:t>-</w:t>
            </w:r>
            <w:r>
              <w:t xml:space="preserve"> en CORT waarden. Dit laat zien dat de MS ratten een goed model zijn voor verhoogd stres</w:t>
            </w:r>
            <w:r w:rsidR="00EF13FB">
              <w:t>sgerelateerd gedrag.</w:t>
            </w:r>
            <w:r w:rsidR="006B3F2A">
              <w:t xml:space="preserve"> </w:t>
            </w:r>
          </w:p>
        </w:tc>
        <w:tc>
          <w:tcPr>
            <w:tcW w:w="2361" w:type="dxa"/>
          </w:tcPr>
          <w:p w:rsidR="00BE0E08" w:rsidRDefault="00BE0E08" w:rsidP="004416DF">
            <w:pPr>
              <w:pStyle w:val="tabellen"/>
              <w:spacing w:line="360" w:lineRule="auto"/>
            </w:pPr>
          </w:p>
          <w:p w:rsidR="00BE0E08" w:rsidRDefault="00BE0E08" w:rsidP="00BE0E08"/>
          <w:p w:rsidR="006F76ED" w:rsidRPr="00BE0E08" w:rsidRDefault="00BE0E08" w:rsidP="00BE0E08">
            <w:r>
              <w:t xml:space="preserve">Aisa </w:t>
            </w:r>
          </w:p>
        </w:tc>
      </w:tr>
      <w:tr w:rsidR="006F76ED" w:rsidRPr="00E20217">
        <w:trPr>
          <w:trHeight w:val="1134"/>
        </w:trPr>
        <w:tc>
          <w:tcPr>
            <w:tcW w:w="9039" w:type="dxa"/>
            <w:gridSpan w:val="2"/>
            <w:tcBorders>
              <w:top w:val="single" w:sz="4" w:space="0" w:color="auto"/>
            </w:tcBorders>
          </w:tcPr>
          <w:p w:rsidR="006F76ED" w:rsidRPr="00E20217" w:rsidRDefault="006F76ED" w:rsidP="004416DF">
            <w:pPr>
              <w:pStyle w:val="tabellen"/>
              <w:spacing w:line="360" w:lineRule="auto"/>
              <w:rPr>
                <w:i/>
              </w:rPr>
            </w:pPr>
            <w:r w:rsidRPr="00E20217">
              <w:rPr>
                <w:i/>
              </w:rPr>
              <w:t>Suggesties voor vervolgonderzoek</w:t>
            </w:r>
          </w:p>
          <w:p w:rsidR="00090CF6" w:rsidRDefault="00090CF6" w:rsidP="00090CF6">
            <w:r>
              <w:t>De omgevingsfactoren die invloed hebben</w:t>
            </w:r>
            <w:r w:rsidR="006B3F2A">
              <w:t xml:space="preserve"> gehad</w:t>
            </w:r>
            <w:r>
              <w:t xml:space="preserve"> op het tot uitdrukking komen van de fenotypen van MS ratten en NH ratten hebben vervolgonderzoek </w:t>
            </w:r>
            <w:r w:rsidR="0061011F">
              <w:t xml:space="preserve">nodig. </w:t>
            </w:r>
            <w:r>
              <w:t>Daarnaast i</w:t>
            </w:r>
            <w:r w:rsidR="00894F3A">
              <w:t>s er verder onderzoek nodig naar</w:t>
            </w:r>
            <w:r>
              <w:t xml:space="preserve"> de</w:t>
            </w:r>
            <w:r w:rsidR="00894F3A">
              <w:t xml:space="preserve"> geschikte</w:t>
            </w:r>
            <w:r>
              <w:t xml:space="preserve"> behande</w:t>
            </w:r>
            <w:r w:rsidR="00894F3A">
              <w:t xml:space="preserve">ling van mensen met stress. </w:t>
            </w:r>
          </w:p>
          <w:p w:rsidR="00513682" w:rsidRDefault="00513682" w:rsidP="00513682"/>
          <w:p w:rsidR="006F76ED" w:rsidRPr="00E20217" w:rsidRDefault="00513682" w:rsidP="00513682">
            <w:r>
              <w:t xml:space="preserve">Daarnaast is het belangrijk dat er nog meer onderzoek wordt gedaan naar </w:t>
            </w:r>
            <w:r w:rsidR="00F527C2">
              <w:t>het effect van psychologische stressoren. Dit zou het verschil tussen de MS en NH ratten</w:t>
            </w:r>
            <w:r w:rsidR="00EF13FB">
              <w:t xml:space="preserve"> meer</w:t>
            </w:r>
            <w:r w:rsidR="00F527C2">
              <w:t xml:space="preserve"> verduidelijken. </w:t>
            </w:r>
            <w:r w:rsidR="00090CF6">
              <w:br/>
            </w:r>
          </w:p>
        </w:tc>
      </w:tr>
      <w:tr w:rsidR="006F76ED" w:rsidRPr="00E20217">
        <w:trPr>
          <w:trHeight w:val="851"/>
        </w:trPr>
        <w:tc>
          <w:tcPr>
            <w:tcW w:w="9039" w:type="dxa"/>
            <w:gridSpan w:val="2"/>
            <w:tcBorders>
              <w:top w:val="single" w:sz="4" w:space="0" w:color="auto"/>
            </w:tcBorders>
          </w:tcPr>
          <w:p w:rsidR="006F76ED" w:rsidRDefault="006F76ED" w:rsidP="004416DF">
            <w:pPr>
              <w:pStyle w:val="tabellen"/>
              <w:spacing w:line="360" w:lineRule="auto"/>
              <w:rPr>
                <w:i/>
              </w:rPr>
            </w:pPr>
            <w:r w:rsidRPr="00E20217">
              <w:rPr>
                <w:i/>
              </w:rPr>
              <w:t>Afsluitin</w:t>
            </w:r>
            <w:r w:rsidR="00065B0D">
              <w:rPr>
                <w:i/>
              </w:rPr>
              <w:t>g</w:t>
            </w:r>
          </w:p>
          <w:p w:rsidR="00090CF6" w:rsidRDefault="00090CF6" w:rsidP="00090CF6">
            <w:pPr>
              <w:pStyle w:val="tabellen"/>
              <w:spacing w:line="360" w:lineRule="auto"/>
            </w:pPr>
            <w:r>
              <w:t xml:space="preserve">Jeugdtrauma verhoogt de kans op stress op latere leeftijd bij ratten. </w:t>
            </w:r>
          </w:p>
          <w:p w:rsidR="006F76ED" w:rsidRPr="00E20217" w:rsidRDefault="006F76ED" w:rsidP="004416DF">
            <w:pPr>
              <w:pStyle w:val="tabellen"/>
              <w:spacing w:line="360" w:lineRule="auto"/>
            </w:pPr>
          </w:p>
        </w:tc>
      </w:tr>
      <w:tr w:rsidR="006F76ED" w:rsidRPr="00E20217">
        <w:trPr>
          <w:trHeight w:val="280"/>
        </w:trPr>
        <w:tc>
          <w:tcPr>
            <w:tcW w:w="9039" w:type="dxa"/>
            <w:gridSpan w:val="2"/>
          </w:tcPr>
          <w:p w:rsidR="006F76ED" w:rsidRPr="00E20217" w:rsidRDefault="006F76ED" w:rsidP="004416DF">
            <w:pPr>
              <w:pStyle w:val="tabellen"/>
              <w:spacing w:line="360" w:lineRule="auto"/>
              <w:rPr>
                <w:b/>
              </w:rPr>
            </w:pPr>
            <w:r w:rsidRPr="00E20217">
              <w:rPr>
                <w:b/>
              </w:rPr>
              <w:t>Literatuurlijst</w:t>
            </w:r>
          </w:p>
        </w:tc>
      </w:tr>
      <w:tr w:rsidR="006F76ED" w:rsidRPr="00E20217">
        <w:trPr>
          <w:trHeight w:val="2835"/>
        </w:trPr>
        <w:tc>
          <w:tcPr>
            <w:tcW w:w="9039" w:type="dxa"/>
            <w:gridSpan w:val="2"/>
          </w:tcPr>
          <w:p w:rsidR="00EF13FB" w:rsidRPr="0005597B" w:rsidRDefault="00EF13FB" w:rsidP="0005597B">
            <w:pPr>
              <w:pStyle w:val="Lijstalinea"/>
              <w:numPr>
                <w:ilvl w:val="0"/>
                <w:numId w:val="21"/>
              </w:numPr>
              <w:autoSpaceDE w:val="0"/>
              <w:autoSpaceDN w:val="0"/>
              <w:adjustRightInd w:val="0"/>
              <w:contextualSpacing w:val="0"/>
              <w:rPr>
                <w:rFonts w:ascii="Arial" w:eastAsia="AdvTTc9c3bd71" w:hAnsi="Arial" w:cs="Arial"/>
                <w:color w:val="000000"/>
                <w:szCs w:val="22"/>
              </w:rPr>
            </w:pPr>
            <w:r w:rsidRPr="0005597B">
              <w:rPr>
                <w:rFonts w:ascii="Arial" w:eastAsia="AdvTTc9c3bd71" w:hAnsi="Arial" w:cs="Arial"/>
                <w:color w:val="000000"/>
                <w:szCs w:val="22"/>
              </w:rPr>
              <w:t>Aisa, B., et al., Cognitive impairment associated to HPA axis hyperactivity after maternal separation in rats,</w:t>
            </w:r>
          </w:p>
          <w:p w:rsidR="006F76ED" w:rsidRPr="0005597B" w:rsidRDefault="0005597B" w:rsidP="00EF13FB">
            <w:pPr>
              <w:pStyle w:val="tabellen"/>
              <w:spacing w:line="360" w:lineRule="auto"/>
              <w:rPr>
                <w:rFonts w:ascii="Arial" w:hAnsi="Arial" w:cs="Arial"/>
                <w:lang w:val="en-US"/>
              </w:rPr>
            </w:pPr>
            <w:r>
              <w:rPr>
                <w:rFonts w:ascii="Arial" w:eastAsia="AdvTTc9c3bd71" w:hAnsi="Arial" w:cs="Arial"/>
                <w:color w:val="000000"/>
              </w:rPr>
              <w:t xml:space="preserve">            </w:t>
            </w:r>
            <w:r w:rsidR="00EF13FB" w:rsidRPr="0005597B">
              <w:rPr>
                <w:rFonts w:ascii="Arial" w:eastAsia="AdvTTc9c3bd71" w:hAnsi="Arial" w:cs="Arial"/>
                <w:color w:val="000000"/>
              </w:rPr>
              <w:t>Psychoneuroendocrinology (2007), doi:</w:t>
            </w:r>
            <w:r w:rsidR="00EF13FB" w:rsidRPr="0005597B">
              <w:rPr>
                <w:rFonts w:ascii="Arial" w:eastAsia="AdvTTc9c3bd71" w:hAnsi="Arial" w:cs="Arial"/>
                <w:color w:val="000066"/>
              </w:rPr>
              <w:t>10.1016/j.psyneuen.2006.12.013</w:t>
            </w:r>
          </w:p>
          <w:p w:rsidR="00090CF6" w:rsidRPr="0005597B" w:rsidRDefault="00EF13FB" w:rsidP="0005597B">
            <w:pPr>
              <w:pStyle w:val="Lijstalinea"/>
              <w:numPr>
                <w:ilvl w:val="0"/>
                <w:numId w:val="21"/>
              </w:numPr>
              <w:rPr>
                <w:rFonts w:ascii="Arial" w:hAnsi="Arial" w:cs="Arial"/>
                <w:lang w:val="en-US"/>
              </w:rPr>
            </w:pPr>
            <w:bookmarkStart w:id="1" w:name="bib31"/>
            <w:bookmarkEnd w:id="1"/>
            <w:r w:rsidRPr="0005597B">
              <w:rPr>
                <w:rFonts w:ascii="Arial" w:hAnsi="Arial" w:cs="Arial"/>
                <w:lang/>
              </w:rPr>
              <w:t>Kalinichev M, Easterling KW</w:t>
            </w:r>
            <w:r w:rsidR="0005597B" w:rsidRPr="0005597B">
              <w:rPr>
                <w:rFonts w:ascii="Arial" w:hAnsi="Arial" w:cs="Arial"/>
                <w:lang/>
              </w:rPr>
              <w:t>, Plotsky PM, Holtzman SG (2002</w:t>
            </w:r>
            <w:r w:rsidRPr="0005597B">
              <w:rPr>
                <w:rFonts w:ascii="Arial" w:hAnsi="Arial" w:cs="Arial"/>
                <w:lang/>
              </w:rPr>
              <w:t xml:space="preserve">). Long-lasting changes in stress-induced corticosterone response and anxiety-like behaviors as a consequence of neonatal maternal separation in Long-Evans rats. </w:t>
            </w:r>
            <w:r w:rsidRPr="0005597B">
              <w:rPr>
                <w:rStyle w:val="journal9"/>
                <w:rFonts w:ascii="Arial" w:hAnsi="Arial" w:cs="Arial"/>
                <w:color w:val="000000"/>
                <w:sz w:val="20"/>
                <w:lang/>
              </w:rPr>
              <w:t>Pharmacol Biochem Behav</w:t>
            </w:r>
            <w:r w:rsidRPr="0005597B">
              <w:rPr>
                <w:rFonts w:ascii="Arial" w:hAnsi="Arial" w:cs="Arial"/>
                <w:lang/>
              </w:rPr>
              <w:t xml:space="preserve"> </w:t>
            </w:r>
            <w:r w:rsidRPr="0005597B">
              <w:rPr>
                <w:rStyle w:val="jnumber1"/>
                <w:rFonts w:ascii="Arial" w:hAnsi="Arial" w:cs="Arial"/>
                <w:color w:val="000000"/>
                <w:sz w:val="20"/>
                <w:lang/>
              </w:rPr>
              <w:t>73</w:t>
            </w:r>
            <w:r w:rsidRPr="0005597B">
              <w:rPr>
                <w:rFonts w:ascii="Arial" w:hAnsi="Arial" w:cs="Arial"/>
                <w:lang/>
              </w:rPr>
              <w:t>: 131–140.</w:t>
            </w:r>
          </w:p>
          <w:p w:rsidR="006F76ED" w:rsidRDefault="006F76ED" w:rsidP="004416DF">
            <w:pPr>
              <w:pStyle w:val="tabellen"/>
              <w:spacing w:line="360" w:lineRule="auto"/>
              <w:rPr>
                <w:lang w:val="en-US"/>
              </w:rPr>
            </w:pPr>
          </w:p>
          <w:p w:rsidR="006F76ED" w:rsidRDefault="006F76ED" w:rsidP="004416DF">
            <w:pPr>
              <w:pStyle w:val="tabellen"/>
              <w:spacing w:line="360" w:lineRule="auto"/>
              <w:rPr>
                <w:lang w:val="en-US"/>
              </w:rPr>
            </w:pPr>
          </w:p>
          <w:p w:rsidR="006F76ED" w:rsidRPr="00E20217" w:rsidRDefault="006F76ED" w:rsidP="004416DF">
            <w:pPr>
              <w:pStyle w:val="tabellen"/>
              <w:spacing w:line="360" w:lineRule="auto"/>
              <w:rPr>
                <w:lang w:val="en-US"/>
              </w:rPr>
            </w:pPr>
          </w:p>
        </w:tc>
      </w:tr>
    </w:tbl>
    <w:p w:rsidR="00505549" w:rsidRPr="00C7521D" w:rsidRDefault="00505549" w:rsidP="004416DF">
      <w:pPr>
        <w:spacing w:line="360" w:lineRule="auto"/>
        <w:rPr>
          <w:szCs w:val="22"/>
        </w:rPr>
      </w:pPr>
    </w:p>
    <w:sectPr w:rsidR="00505549" w:rsidRPr="00C7521D" w:rsidSect="003027DE">
      <w:headerReference w:type="default" r:id="rId10"/>
      <w:footerReference w:type="default" r:id="rId11"/>
      <w:pgSz w:w="11907" w:h="16840" w:code="9"/>
      <w:pgMar w:top="1440" w:right="1440" w:bottom="1440" w:left="1440" w:header="284"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AC" w:rsidRDefault="00346BAC" w:rsidP="001477EE">
      <w:r>
        <w:separator/>
      </w:r>
    </w:p>
  </w:endnote>
  <w:endnote w:type="continuationSeparator" w:id="0">
    <w:p w:rsidR="00346BAC" w:rsidRDefault="00346BAC" w:rsidP="001477EE">
      <w:r>
        <w:continuationSeparator/>
      </w:r>
    </w:p>
  </w:endnote>
</w:endnotes>
</file>

<file path=word/fontTable.xml><?xml version="1.0" encoding="utf-8"?>
<w:fonts xmlns:r="http://schemas.openxmlformats.org/officeDocument/2006/relationships" xmlns:w="http://schemas.openxmlformats.org/wordprocessingml/2006/main">
  <w:font w:name="Palatino Linotype">
    <w:altName w:val="Palatino"/>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TTc9c3bd7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EE" w:rsidRPr="00AE2A24" w:rsidRDefault="001477EE" w:rsidP="001477EE">
    <w:pPr>
      <w:pStyle w:val="Voettekst"/>
      <w:pBdr>
        <w:top w:val="single" w:sz="2" w:space="5" w:color="auto"/>
      </w:pBdr>
      <w:tabs>
        <w:tab w:val="clear" w:pos="9360"/>
        <w:tab w:val="center" w:pos="4520"/>
        <w:tab w:val="right" w:pos="9072"/>
      </w:tabs>
    </w:pPr>
    <w:r w:rsidRPr="00711F6E">
      <w:rPr>
        <w:rFonts w:ascii="Calibri" w:hAnsi="Calibri"/>
        <w:sz w:val="20"/>
      </w:rPr>
      <w:tab/>
    </w:r>
    <w:r w:rsidR="004A5E8C" w:rsidRPr="00AE2A24">
      <w:rPr>
        <w:sz w:val="20"/>
      </w:rPr>
      <w:fldChar w:fldCharType="begin"/>
    </w:r>
    <w:r w:rsidRPr="00AE2A24">
      <w:rPr>
        <w:sz w:val="20"/>
      </w:rPr>
      <w:instrText xml:space="preserve"> PAGE  </w:instrText>
    </w:r>
    <w:r w:rsidR="004A5E8C" w:rsidRPr="00AE2A24">
      <w:rPr>
        <w:sz w:val="20"/>
      </w:rPr>
      <w:fldChar w:fldCharType="separate"/>
    </w:r>
    <w:r w:rsidR="006B3F2A">
      <w:rPr>
        <w:noProof/>
        <w:sz w:val="20"/>
      </w:rPr>
      <w:t>5</w:t>
    </w:r>
    <w:r w:rsidR="004A5E8C" w:rsidRPr="00AE2A24">
      <w:rPr>
        <w:sz w:val="20"/>
      </w:rPr>
      <w:fldChar w:fldCharType="end"/>
    </w:r>
    <w:r w:rsidRPr="00711F6E">
      <w:rPr>
        <w:rFonts w:ascii="Calibri" w:hAnsi="Calibri"/>
        <w:sz w:val="20"/>
      </w:rPr>
      <w:tab/>
    </w:r>
    <w:r>
      <w:rPr>
        <w:rFonts w:ascii="Calibri" w:hAnsi="Calibri"/>
        <w:sz w:val="20"/>
      </w:rPr>
      <w:tab/>
    </w:r>
  </w:p>
  <w:p w:rsidR="001477EE" w:rsidRDefault="001477E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AC" w:rsidRDefault="00346BAC" w:rsidP="001477EE">
      <w:r>
        <w:separator/>
      </w:r>
    </w:p>
  </w:footnote>
  <w:footnote w:type="continuationSeparator" w:id="0">
    <w:p w:rsidR="00346BAC" w:rsidRDefault="00346BAC" w:rsidP="00147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EE" w:rsidRPr="00711F6E" w:rsidRDefault="001477EE" w:rsidP="001477EE">
    <w:pPr>
      <w:pBdr>
        <w:bottom w:val="single" w:sz="2" w:space="5" w:color="auto"/>
      </w:pBdr>
      <w:tabs>
        <w:tab w:val="center" w:pos="4520"/>
        <w:tab w:val="right" w:pos="9320"/>
      </w:tabs>
      <w:rPr>
        <w:rFonts w:ascii="Calibri" w:hAnsi="Calibri"/>
        <w:i/>
        <w:sz w:val="20"/>
      </w:rPr>
    </w:pPr>
  </w:p>
  <w:p w:rsidR="001477EE" w:rsidRPr="00711F6E" w:rsidRDefault="001477EE" w:rsidP="001477EE">
    <w:pPr>
      <w:pBdr>
        <w:bottom w:val="single" w:sz="2" w:space="5" w:color="auto"/>
      </w:pBdr>
      <w:tabs>
        <w:tab w:val="center" w:pos="4520"/>
        <w:tab w:val="right" w:pos="9320"/>
      </w:tabs>
      <w:rPr>
        <w:rFonts w:ascii="Calibri" w:hAnsi="Calibri"/>
        <w:i/>
        <w:sz w:val="20"/>
      </w:rPr>
    </w:pPr>
  </w:p>
  <w:p w:rsidR="001477EE" w:rsidRPr="00711F6E" w:rsidRDefault="001477EE" w:rsidP="001477EE">
    <w:pPr>
      <w:pBdr>
        <w:bottom w:val="single" w:sz="2" w:space="5" w:color="auto"/>
      </w:pBdr>
      <w:tabs>
        <w:tab w:val="center" w:pos="4520"/>
        <w:tab w:val="right" w:pos="9320"/>
      </w:tabs>
      <w:rPr>
        <w:rFonts w:ascii="Calibri" w:hAnsi="Calibri"/>
        <w:i/>
        <w:sz w:val="20"/>
      </w:rPr>
    </w:pPr>
  </w:p>
  <w:p w:rsidR="001477EE" w:rsidRPr="00AF117E" w:rsidRDefault="006F76ED" w:rsidP="00474902">
    <w:pPr>
      <w:pBdr>
        <w:bottom w:val="single" w:sz="2" w:space="5" w:color="auto"/>
      </w:pBdr>
      <w:tabs>
        <w:tab w:val="right" w:pos="9027"/>
      </w:tabs>
      <w:jc w:val="right"/>
      <w:rPr>
        <w:i/>
      </w:rPr>
    </w:pPr>
    <w:r>
      <w:rPr>
        <w:i/>
        <w:sz w:val="20"/>
      </w:rPr>
      <w:t xml:space="preserve">Format </w:t>
    </w:r>
    <w:r w:rsidR="004D588D">
      <w:rPr>
        <w:i/>
        <w:sz w:val="20"/>
      </w:rPr>
      <w:t>o</w:t>
    </w:r>
    <w:r>
      <w:rPr>
        <w:i/>
        <w:sz w:val="20"/>
      </w:rPr>
      <w:t>pzet literatuurverslag</w:t>
    </w:r>
    <w:r w:rsidR="001477EE">
      <w:rPr>
        <w:i/>
        <w:sz w:val="20"/>
      </w:rPr>
      <w:t xml:space="preserve"> wg </w:t>
    </w:r>
    <w:r w:rsidR="0068700E">
      <w:rPr>
        <w:i/>
        <w:sz w:val="20"/>
      </w:rPr>
      <w:t>0</w:t>
    </w:r>
    <w:r>
      <w:rPr>
        <w:i/>
        <w:sz w:val="20"/>
      </w:rPr>
      <w:t>7</w:t>
    </w:r>
    <w:r w:rsidR="00474902">
      <w:rPr>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DC426366"/>
    <w:lvl w:ilvl="0" w:tplc="AF5017BC">
      <w:start w:val="1"/>
      <w:numFmt w:val="bullet"/>
      <w:pStyle w:val="Bullets"/>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F3118"/>
    <w:multiLevelType w:val="hybridMultilevel"/>
    <w:tmpl w:val="0076F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9"/>
  </w:num>
  <w:num w:numId="7">
    <w:abstractNumId w:val="6"/>
  </w:num>
  <w:num w:numId="8">
    <w:abstractNumId w:val="5"/>
  </w:num>
  <w:num w:numId="9">
    <w:abstractNumId w:val="7"/>
  </w:num>
  <w:num w:numId="10">
    <w:abstractNumId w:val="5"/>
  </w:num>
  <w:num w:numId="11">
    <w:abstractNumId w:val="1"/>
  </w:num>
  <w:num w:numId="12">
    <w:abstractNumId w:val="4"/>
  </w:num>
  <w:num w:numId="13">
    <w:abstractNumId w:val="8"/>
  </w:num>
  <w:num w:numId="14">
    <w:abstractNumId w:val="2"/>
  </w:num>
  <w:num w:numId="15">
    <w:abstractNumId w:val="1"/>
  </w:num>
  <w:num w:numId="16">
    <w:abstractNumId w:val="4"/>
  </w:num>
  <w:num w:numId="17">
    <w:abstractNumId w:val="8"/>
  </w:num>
  <w:num w:numId="18">
    <w:abstractNumId w:val="2"/>
  </w:num>
  <w:num w:numId="19">
    <w:abstractNumId w:val="1"/>
  </w:num>
  <w:num w:numId="20">
    <w:abstractNumId w:val="4"/>
  </w:num>
  <w:num w:numId="2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1477EE"/>
    <w:rsid w:val="00025601"/>
    <w:rsid w:val="0005597B"/>
    <w:rsid w:val="00065B0D"/>
    <w:rsid w:val="0008208C"/>
    <w:rsid w:val="00084923"/>
    <w:rsid w:val="00090CF6"/>
    <w:rsid w:val="000B4E35"/>
    <w:rsid w:val="000F1DED"/>
    <w:rsid w:val="001060C7"/>
    <w:rsid w:val="00111F2A"/>
    <w:rsid w:val="00144972"/>
    <w:rsid w:val="001477EE"/>
    <w:rsid w:val="00165C30"/>
    <w:rsid w:val="00180429"/>
    <w:rsid w:val="001827E3"/>
    <w:rsid w:val="00184F20"/>
    <w:rsid w:val="001D2389"/>
    <w:rsid w:val="001E07B5"/>
    <w:rsid w:val="001E6F05"/>
    <w:rsid w:val="00271FB5"/>
    <w:rsid w:val="0027290F"/>
    <w:rsid w:val="002769EC"/>
    <w:rsid w:val="002C7A2B"/>
    <w:rsid w:val="002D0C8C"/>
    <w:rsid w:val="002E4F3F"/>
    <w:rsid w:val="00301597"/>
    <w:rsid w:val="003027DE"/>
    <w:rsid w:val="00314F6A"/>
    <w:rsid w:val="00331FF1"/>
    <w:rsid w:val="00346BAC"/>
    <w:rsid w:val="00356630"/>
    <w:rsid w:val="003946B6"/>
    <w:rsid w:val="003A6962"/>
    <w:rsid w:val="003A7B68"/>
    <w:rsid w:val="003C066B"/>
    <w:rsid w:val="003E5BE5"/>
    <w:rsid w:val="003F2FFA"/>
    <w:rsid w:val="0040171B"/>
    <w:rsid w:val="00407EDA"/>
    <w:rsid w:val="00421460"/>
    <w:rsid w:val="0042243D"/>
    <w:rsid w:val="004416DF"/>
    <w:rsid w:val="004511BC"/>
    <w:rsid w:val="00472A1B"/>
    <w:rsid w:val="00474902"/>
    <w:rsid w:val="00480714"/>
    <w:rsid w:val="004846A6"/>
    <w:rsid w:val="004875CB"/>
    <w:rsid w:val="004A5E8C"/>
    <w:rsid w:val="004D425F"/>
    <w:rsid w:val="004D588D"/>
    <w:rsid w:val="004E1FF6"/>
    <w:rsid w:val="004E400A"/>
    <w:rsid w:val="005001C5"/>
    <w:rsid w:val="00501FA4"/>
    <w:rsid w:val="00505549"/>
    <w:rsid w:val="00513682"/>
    <w:rsid w:val="00551EE4"/>
    <w:rsid w:val="00583155"/>
    <w:rsid w:val="00595370"/>
    <w:rsid w:val="005B4F95"/>
    <w:rsid w:val="005D3790"/>
    <w:rsid w:val="0061011F"/>
    <w:rsid w:val="006116CD"/>
    <w:rsid w:val="006137BF"/>
    <w:rsid w:val="0062747C"/>
    <w:rsid w:val="006833BA"/>
    <w:rsid w:val="0068700E"/>
    <w:rsid w:val="00694A89"/>
    <w:rsid w:val="006B3F2A"/>
    <w:rsid w:val="006E25EB"/>
    <w:rsid w:val="006F76ED"/>
    <w:rsid w:val="00711410"/>
    <w:rsid w:val="0074158C"/>
    <w:rsid w:val="00746C3F"/>
    <w:rsid w:val="00825914"/>
    <w:rsid w:val="00826DA6"/>
    <w:rsid w:val="00890CBA"/>
    <w:rsid w:val="00894F3A"/>
    <w:rsid w:val="008A1811"/>
    <w:rsid w:val="008A1D38"/>
    <w:rsid w:val="008B30C7"/>
    <w:rsid w:val="008F27CA"/>
    <w:rsid w:val="00902B35"/>
    <w:rsid w:val="009135A1"/>
    <w:rsid w:val="00914B04"/>
    <w:rsid w:val="00934C8C"/>
    <w:rsid w:val="00934FF2"/>
    <w:rsid w:val="00963179"/>
    <w:rsid w:val="009724A5"/>
    <w:rsid w:val="00981B4A"/>
    <w:rsid w:val="009B2B02"/>
    <w:rsid w:val="009B51CD"/>
    <w:rsid w:val="009D5084"/>
    <w:rsid w:val="009D57EE"/>
    <w:rsid w:val="00A37D6B"/>
    <w:rsid w:val="00A442B8"/>
    <w:rsid w:val="00A5361F"/>
    <w:rsid w:val="00A62421"/>
    <w:rsid w:val="00A66CB3"/>
    <w:rsid w:val="00A74B31"/>
    <w:rsid w:val="00A75A47"/>
    <w:rsid w:val="00AA0797"/>
    <w:rsid w:val="00AA162E"/>
    <w:rsid w:val="00AE17A9"/>
    <w:rsid w:val="00AE25D1"/>
    <w:rsid w:val="00AE488E"/>
    <w:rsid w:val="00AF117E"/>
    <w:rsid w:val="00B42F90"/>
    <w:rsid w:val="00B5053D"/>
    <w:rsid w:val="00B71FCB"/>
    <w:rsid w:val="00B776EB"/>
    <w:rsid w:val="00BB5029"/>
    <w:rsid w:val="00BC58DA"/>
    <w:rsid w:val="00BD3603"/>
    <w:rsid w:val="00BD4188"/>
    <w:rsid w:val="00BE0E08"/>
    <w:rsid w:val="00C17FF1"/>
    <w:rsid w:val="00C50ADA"/>
    <w:rsid w:val="00C53EAB"/>
    <w:rsid w:val="00C61C8C"/>
    <w:rsid w:val="00C7521D"/>
    <w:rsid w:val="00CF1A81"/>
    <w:rsid w:val="00D0178E"/>
    <w:rsid w:val="00D15B8E"/>
    <w:rsid w:val="00D165CC"/>
    <w:rsid w:val="00D3178B"/>
    <w:rsid w:val="00D34FD3"/>
    <w:rsid w:val="00D57EBC"/>
    <w:rsid w:val="00D76222"/>
    <w:rsid w:val="00DD000C"/>
    <w:rsid w:val="00E229D7"/>
    <w:rsid w:val="00E24C4E"/>
    <w:rsid w:val="00E37B32"/>
    <w:rsid w:val="00E37D1F"/>
    <w:rsid w:val="00E42D63"/>
    <w:rsid w:val="00E63AFA"/>
    <w:rsid w:val="00E81A97"/>
    <w:rsid w:val="00E86A8B"/>
    <w:rsid w:val="00E90C48"/>
    <w:rsid w:val="00EA5269"/>
    <w:rsid w:val="00EC23FA"/>
    <w:rsid w:val="00EC5ADB"/>
    <w:rsid w:val="00EE1A1E"/>
    <w:rsid w:val="00EF13FB"/>
    <w:rsid w:val="00F0099D"/>
    <w:rsid w:val="00F104B1"/>
    <w:rsid w:val="00F319CA"/>
    <w:rsid w:val="00F527C2"/>
    <w:rsid w:val="00FB5952"/>
    <w:rsid w:val="00FC3B3A"/>
    <w:rsid w:val="00FC4ECD"/>
    <w:rsid w:val="00FD31C7"/>
    <w:rsid w:val="00FD75AD"/>
    <w:rsid w:val="00FE15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6962"/>
    <w:pPr>
      <w:spacing w:after="0" w:line="240" w:lineRule="auto"/>
      <w:contextualSpacing/>
    </w:pPr>
    <w:rPr>
      <w:rFonts w:ascii="Palatino Linotype" w:hAnsi="Palatino Linotype"/>
      <w:szCs w:val="20"/>
      <w:lang w:val="nl-NL" w:bidi="ar-SA"/>
    </w:rPr>
  </w:style>
  <w:style w:type="paragraph" w:styleId="Kop1">
    <w:name w:val="heading 1"/>
    <w:aliases w:val="Title"/>
    <w:basedOn w:val="Standaard"/>
    <w:next w:val="Standaard"/>
    <w:link w:val="Kop1Char"/>
    <w:autoRedefine/>
    <w:uiPriority w:val="9"/>
    <w:qFormat/>
    <w:rsid w:val="00D0178E"/>
    <w:pPr>
      <w:outlineLvl w:val="0"/>
    </w:pPr>
    <w:rPr>
      <w:rFonts w:eastAsiaTheme="majorEastAsia" w:cstheme="majorBidi"/>
      <w:b/>
      <w:bCs/>
      <w:caps/>
      <w:szCs w:val="28"/>
      <w:lang w:bidi="en-US"/>
    </w:rPr>
  </w:style>
  <w:style w:type="paragraph" w:styleId="Kop2">
    <w:name w:val="heading 2"/>
    <w:aliases w:val="Bold"/>
    <w:basedOn w:val="Standaard"/>
    <w:next w:val="Standaard"/>
    <w:link w:val="Kop2Char"/>
    <w:autoRedefine/>
    <w:uiPriority w:val="9"/>
    <w:unhideWhenUsed/>
    <w:qFormat/>
    <w:rsid w:val="00D0178E"/>
    <w:pPr>
      <w:outlineLvl w:val="1"/>
    </w:pPr>
    <w:rPr>
      <w:rFonts w:eastAsiaTheme="majorEastAsia" w:cstheme="majorBidi"/>
      <w:b/>
      <w:bCs/>
      <w:szCs w:val="26"/>
      <w:lang w:bidi="en-US"/>
    </w:rPr>
  </w:style>
  <w:style w:type="paragraph" w:styleId="Kop3">
    <w:name w:val="heading 3"/>
    <w:aliases w:val="Underline"/>
    <w:basedOn w:val="Standaard"/>
    <w:next w:val="Standaard"/>
    <w:link w:val="Kop3Char"/>
    <w:autoRedefine/>
    <w:uiPriority w:val="9"/>
    <w:unhideWhenUsed/>
    <w:qFormat/>
    <w:rsid w:val="00D0178E"/>
    <w:pPr>
      <w:outlineLvl w:val="2"/>
    </w:pPr>
    <w:rPr>
      <w:rFonts w:eastAsiaTheme="majorEastAsia" w:cstheme="majorBidi"/>
      <w:bCs/>
      <w:szCs w:val="22"/>
      <w:u w:val="single"/>
      <w:lang w:bidi="en-US"/>
    </w:rPr>
  </w:style>
  <w:style w:type="paragraph" w:styleId="Kop4">
    <w:name w:val="heading 4"/>
    <w:aliases w:val="Italics"/>
    <w:basedOn w:val="Standaard"/>
    <w:next w:val="Standaard"/>
    <w:link w:val="Kop4Char"/>
    <w:autoRedefine/>
    <w:uiPriority w:val="9"/>
    <w:semiHidden/>
    <w:unhideWhenUsed/>
    <w:qFormat/>
    <w:rsid w:val="00D0178E"/>
    <w:pPr>
      <w:outlineLvl w:val="3"/>
    </w:pPr>
    <w:rPr>
      <w:rFonts w:eastAsiaTheme="majorEastAsia" w:cstheme="majorBidi"/>
      <w:bCs/>
      <w:i/>
      <w:iCs/>
      <w:szCs w:val="22"/>
      <w:lang w:bidi="en-US"/>
    </w:rPr>
  </w:style>
  <w:style w:type="paragraph" w:styleId="Kop5">
    <w:name w:val="heading 5"/>
    <w:basedOn w:val="Standaard"/>
    <w:next w:val="Standaard"/>
    <w:link w:val="Kop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Kop6">
    <w:name w:val="heading 6"/>
    <w:basedOn w:val="Standaard"/>
    <w:next w:val="Standaard"/>
    <w:link w:val="Kop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Kop7">
    <w:name w:val="heading 7"/>
    <w:basedOn w:val="Standaard"/>
    <w:next w:val="Standaard"/>
    <w:link w:val="Kop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Kop8">
    <w:name w:val="heading 8"/>
    <w:basedOn w:val="Standaard"/>
    <w:next w:val="Standaard"/>
    <w:link w:val="Kop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Kop9">
    <w:name w:val="heading 9"/>
    <w:basedOn w:val="Standaard"/>
    <w:next w:val="Standaard"/>
    <w:link w:val="Kop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Char"/>
    <w:basedOn w:val="Standaardalinea-lettertype"/>
    <w:link w:val="Kop1"/>
    <w:uiPriority w:val="9"/>
    <w:rsid w:val="00D0178E"/>
    <w:rPr>
      <w:rFonts w:ascii="Palatino Linotype" w:eastAsiaTheme="majorEastAsia" w:hAnsi="Palatino Linotype" w:cstheme="majorBidi"/>
      <w:b/>
      <w:bCs/>
      <w:caps/>
      <w:sz w:val="24"/>
      <w:szCs w:val="28"/>
      <w:lang w:val="nl-NL"/>
    </w:rPr>
  </w:style>
  <w:style w:type="paragraph" w:styleId="Titel">
    <w:name w:val="Title"/>
    <w:aliases w:val="Onderstreept"/>
    <w:basedOn w:val="Standaard"/>
    <w:next w:val="Standaard"/>
    <w:link w:val="Titel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elChar">
    <w:name w:val="Titel Char"/>
    <w:aliases w:val="Onderstreept Char"/>
    <w:basedOn w:val="Standaardalinea-lettertype"/>
    <w:link w:val="Titel"/>
    <w:uiPriority w:val="10"/>
    <w:rsid w:val="00AA0797"/>
    <w:rPr>
      <w:rFonts w:eastAsiaTheme="majorEastAsia" w:cstheme="majorBidi"/>
      <w:spacing w:val="5"/>
      <w:kern w:val="28"/>
      <w:szCs w:val="52"/>
      <w:u w:val="single"/>
      <w:lang w:val="nl-NL"/>
    </w:rPr>
  </w:style>
  <w:style w:type="paragraph" w:customStyle="1" w:styleId="Bullets">
    <w:name w:val="Bullets"/>
    <w:basedOn w:val="Standaard"/>
    <w:link w:val="BulletsChar"/>
    <w:autoRedefine/>
    <w:qFormat/>
    <w:rsid w:val="00D0178E"/>
    <w:pPr>
      <w:numPr>
        <w:numId w:val="19"/>
      </w:numPr>
    </w:pPr>
    <w:rPr>
      <w:szCs w:val="22"/>
      <w:lang w:bidi="en-US"/>
    </w:rPr>
  </w:style>
  <w:style w:type="paragraph" w:customStyle="1" w:styleId="Streepje">
    <w:name w:val="Streepje"/>
    <w:basedOn w:val="Standaard"/>
    <w:next w:val="Standaard"/>
    <w:autoRedefine/>
    <w:rsid w:val="00AA0797"/>
    <w:pPr>
      <w:numPr>
        <w:numId w:val="1"/>
      </w:numPr>
    </w:pPr>
  </w:style>
  <w:style w:type="character" w:customStyle="1" w:styleId="Kop3Char">
    <w:name w:val="Kop 3 Char"/>
    <w:aliases w:val="Underline Char"/>
    <w:basedOn w:val="Standaardalinea-lettertype"/>
    <w:link w:val="Kop3"/>
    <w:uiPriority w:val="9"/>
    <w:rsid w:val="00D0178E"/>
    <w:rPr>
      <w:rFonts w:ascii="Palatino Linotype" w:eastAsiaTheme="majorEastAsia" w:hAnsi="Palatino Linotype" w:cstheme="majorBidi"/>
      <w:bCs/>
      <w:sz w:val="24"/>
      <w:u w:val="single"/>
      <w:lang w:val="nl-NL"/>
    </w:rPr>
  </w:style>
  <w:style w:type="character" w:customStyle="1" w:styleId="Kop2Char">
    <w:name w:val="Kop 2 Char"/>
    <w:aliases w:val="Bold Char"/>
    <w:basedOn w:val="Standaardalinea-lettertype"/>
    <w:link w:val="Kop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Standaard"/>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jstalinea">
    <w:name w:val="List Paragraph"/>
    <w:basedOn w:val="Standaard"/>
    <w:uiPriority w:val="34"/>
    <w:unhideWhenUsed/>
    <w:rsid w:val="006137BF"/>
    <w:pPr>
      <w:ind w:left="720"/>
    </w:pPr>
  </w:style>
  <w:style w:type="character" w:customStyle="1" w:styleId="BulletsChar">
    <w:name w:val="Bullets Char"/>
    <w:basedOn w:val="Standaardalinea-lettertype"/>
    <w:link w:val="Bullets"/>
    <w:rsid w:val="00D0178E"/>
    <w:rPr>
      <w:rFonts w:ascii="Palatino Linotype" w:hAnsi="Palatino Linotype"/>
      <w:sz w:val="24"/>
      <w:lang w:val="nl-NL"/>
    </w:rPr>
  </w:style>
  <w:style w:type="character" w:customStyle="1" w:styleId="Kop4Char">
    <w:name w:val="Kop 4 Char"/>
    <w:aliases w:val="Italics Char"/>
    <w:basedOn w:val="Standaardalinea-lettertype"/>
    <w:link w:val="Kop4"/>
    <w:uiPriority w:val="9"/>
    <w:semiHidden/>
    <w:rsid w:val="00D0178E"/>
    <w:rPr>
      <w:rFonts w:ascii="Palatino Linotype" w:eastAsiaTheme="majorEastAsia" w:hAnsi="Palatino Linotype" w:cstheme="majorBidi"/>
      <w:bCs/>
      <w:i/>
      <w:iCs/>
      <w:sz w:val="24"/>
      <w:lang w:val="nl-NL"/>
    </w:rPr>
  </w:style>
  <w:style w:type="character" w:customStyle="1" w:styleId="Kop5Char">
    <w:name w:val="Kop 5 Char"/>
    <w:basedOn w:val="Standaardalinea-lettertype"/>
    <w:link w:val="Kop5"/>
    <w:uiPriority w:val="9"/>
    <w:semiHidden/>
    <w:rsid w:val="00D0178E"/>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D0178E"/>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D0178E"/>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D0178E"/>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D0178E"/>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D0178E"/>
    <w:pPr>
      <w:outlineLvl w:val="9"/>
    </w:pPr>
    <w:rPr>
      <w:lang w:bidi="ar-SA"/>
    </w:rPr>
  </w:style>
  <w:style w:type="character" w:customStyle="1" w:styleId="NummersChar1">
    <w:name w:val="Nummers Char1"/>
    <w:basedOn w:val="Standaardalinea-lettertype"/>
    <w:link w:val="Nummers"/>
    <w:rsid w:val="00D0178E"/>
    <w:rPr>
      <w:rFonts w:ascii="Palatino Linotype" w:hAnsi="Palatino Linotype"/>
      <w:sz w:val="24"/>
      <w:szCs w:val="20"/>
      <w:lang w:val="nl-NL" w:bidi="ar-SA"/>
    </w:rPr>
  </w:style>
  <w:style w:type="table" w:styleId="Tabelraster">
    <w:name w:val="Table Grid"/>
    <w:basedOn w:val="Standaardtabel"/>
    <w:uiPriority w:val="59"/>
    <w:rsid w:val="00147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477EE"/>
    <w:pPr>
      <w:tabs>
        <w:tab w:val="center" w:pos="4680"/>
        <w:tab w:val="right" w:pos="9360"/>
      </w:tabs>
    </w:pPr>
  </w:style>
  <w:style w:type="character" w:customStyle="1" w:styleId="KoptekstChar">
    <w:name w:val="Koptekst Char"/>
    <w:basedOn w:val="Standaardalinea-lettertype"/>
    <w:link w:val="Koptekst"/>
    <w:uiPriority w:val="99"/>
    <w:rsid w:val="001477EE"/>
    <w:rPr>
      <w:rFonts w:ascii="Palatino Linotype" w:hAnsi="Palatino Linotype"/>
      <w:sz w:val="24"/>
      <w:szCs w:val="20"/>
      <w:lang w:val="nl-NL" w:bidi="ar-SA"/>
    </w:rPr>
  </w:style>
  <w:style w:type="paragraph" w:styleId="Voettekst">
    <w:name w:val="footer"/>
    <w:basedOn w:val="Standaard"/>
    <w:link w:val="VoettekstChar"/>
    <w:uiPriority w:val="99"/>
    <w:unhideWhenUsed/>
    <w:rsid w:val="001477EE"/>
    <w:pPr>
      <w:tabs>
        <w:tab w:val="center" w:pos="4680"/>
        <w:tab w:val="right" w:pos="9360"/>
      </w:tabs>
    </w:pPr>
  </w:style>
  <w:style w:type="character" w:customStyle="1" w:styleId="VoettekstChar">
    <w:name w:val="Voettekst Char"/>
    <w:basedOn w:val="Standaardalinea-lettertype"/>
    <w:link w:val="Voettekst"/>
    <w:uiPriority w:val="99"/>
    <w:rsid w:val="001477EE"/>
    <w:rPr>
      <w:rFonts w:ascii="Palatino Linotype" w:hAnsi="Palatino Linotype"/>
      <w:sz w:val="24"/>
      <w:szCs w:val="20"/>
      <w:lang w:val="nl-NL" w:bidi="ar-SA"/>
    </w:rPr>
  </w:style>
  <w:style w:type="paragraph" w:customStyle="1" w:styleId="normaal">
    <w:name w:val="normaal"/>
    <w:basedOn w:val="Standaard"/>
    <w:link w:val="normaalChar"/>
    <w:qFormat/>
    <w:rsid w:val="006F76ED"/>
    <w:pPr>
      <w:contextualSpacing w:val="0"/>
    </w:pPr>
    <w:rPr>
      <w:rFonts w:eastAsia="Times New Roman" w:cs="Times New Roman"/>
      <w:szCs w:val="22"/>
    </w:rPr>
  </w:style>
  <w:style w:type="character" w:customStyle="1" w:styleId="normaalChar">
    <w:name w:val="normaal Char"/>
    <w:basedOn w:val="Standaardalinea-lettertype"/>
    <w:link w:val="normaal"/>
    <w:rsid w:val="006F76ED"/>
    <w:rPr>
      <w:rFonts w:ascii="Palatino Linotype" w:eastAsia="Times New Roman" w:hAnsi="Palatino Linotype" w:cs="Times New Roman"/>
      <w:lang w:val="nl-NL" w:bidi="ar-SA"/>
    </w:rPr>
  </w:style>
  <w:style w:type="paragraph" w:customStyle="1" w:styleId="tabellen">
    <w:name w:val="tabellen"/>
    <w:basedOn w:val="normaal"/>
    <w:link w:val="tabellenChar"/>
    <w:qFormat/>
    <w:rsid w:val="006F76ED"/>
  </w:style>
  <w:style w:type="character" w:customStyle="1" w:styleId="tabellenChar">
    <w:name w:val="tabellen Char"/>
    <w:basedOn w:val="normaalChar"/>
    <w:link w:val="tabellen"/>
    <w:rsid w:val="006F76ED"/>
    <w:rPr>
      <w:rFonts w:ascii="Palatino Linotype" w:eastAsia="Times New Roman" w:hAnsi="Palatino Linotype" w:cs="Times New Roman"/>
      <w:lang w:val="nl-NL" w:bidi="ar-SA"/>
    </w:rPr>
  </w:style>
  <w:style w:type="character" w:customStyle="1" w:styleId="mw-headline">
    <w:name w:val="mw-headline"/>
    <w:basedOn w:val="Standaardalinea-lettertype"/>
    <w:rsid w:val="002D0C8C"/>
  </w:style>
  <w:style w:type="paragraph" w:customStyle="1" w:styleId="Default">
    <w:name w:val="Default"/>
    <w:rsid w:val="009D5084"/>
    <w:pPr>
      <w:autoSpaceDE w:val="0"/>
      <w:autoSpaceDN w:val="0"/>
      <w:adjustRightInd w:val="0"/>
      <w:spacing w:after="0" w:line="240" w:lineRule="auto"/>
    </w:pPr>
    <w:rPr>
      <w:rFonts w:ascii="Palatino Linotype" w:hAnsi="Palatino Linotype" w:cs="Palatino Linotype"/>
      <w:color w:val="000000"/>
      <w:sz w:val="24"/>
      <w:szCs w:val="24"/>
      <w:lang w:val="nl-NL" w:bidi="ar-SA"/>
    </w:rPr>
  </w:style>
  <w:style w:type="character" w:customStyle="1" w:styleId="journal9">
    <w:name w:val="journal9"/>
    <w:basedOn w:val="Standaardalinea-lettertype"/>
    <w:rsid w:val="00EF13FB"/>
    <w:rPr>
      <w:i/>
      <w:iCs/>
    </w:rPr>
  </w:style>
  <w:style w:type="character" w:customStyle="1" w:styleId="jnumber1">
    <w:name w:val="jnumber1"/>
    <w:basedOn w:val="Standaardalinea-lettertype"/>
    <w:rsid w:val="00EF1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62"/>
    <w:pPr>
      <w:spacing w:after="0" w:line="240" w:lineRule="auto"/>
      <w:contextualSpacing/>
    </w:pPr>
    <w:rPr>
      <w:rFonts w:ascii="Palatino Linotype" w:hAnsi="Palatino Linotype"/>
      <w:szCs w:val="20"/>
      <w:lang w:val="nl-NL" w:bidi="ar-SA"/>
    </w:rPr>
  </w:style>
  <w:style w:type="paragraph" w:styleId="Heading1">
    <w:name w:val="heading 1"/>
    <w:aliases w:val="Titel"/>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D0178E"/>
    <w:pPr>
      <w:numPr>
        <w:numId w:val="19"/>
      </w:numPr>
    </w:pPr>
    <w:rPr>
      <w:szCs w:val="22"/>
      <w:lang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semiHidden/>
    <w:unhideWhenUsed/>
    <w:rsid w:val="006137BF"/>
    <w:pPr>
      <w:ind w:left="720"/>
    </w:pPr>
  </w:style>
  <w:style w:type="character" w:customStyle="1" w:styleId="BulletsChar">
    <w:name w:val="Bullets Char"/>
    <w:basedOn w:val="DefaultParagraphFont"/>
    <w:link w:val="Bullets"/>
    <w:rsid w:val="00D0178E"/>
    <w:rPr>
      <w:rFonts w:ascii="Palatino Linotype" w:hAnsi="Palatino Linotype"/>
      <w:sz w:val="24"/>
      <w:lang w:val="nl-NL"/>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iPriority w:val="99"/>
    <w:unhideWhenUsed/>
    <w:rsid w:val="001477EE"/>
    <w:pPr>
      <w:tabs>
        <w:tab w:val="center" w:pos="4680"/>
        <w:tab w:val="right" w:pos="9360"/>
      </w:tabs>
    </w:pPr>
  </w:style>
  <w:style w:type="character" w:customStyle="1" w:styleId="FooterChar">
    <w:name w:val="Footer Char"/>
    <w:basedOn w:val="DefaultParagraphFont"/>
    <w:link w:val="Footer"/>
    <w:uiPriority w:val="99"/>
    <w:rsid w:val="001477EE"/>
    <w:rPr>
      <w:rFonts w:ascii="Palatino Linotype" w:hAnsi="Palatino Linotype"/>
      <w:sz w:val="24"/>
      <w:szCs w:val="20"/>
      <w:lang w:val="nl-NL" w:bidi="ar-SA"/>
    </w:rPr>
  </w:style>
  <w:style w:type="paragraph" w:customStyle="1" w:styleId="normaal">
    <w:name w:val="normaal"/>
    <w:basedOn w:val="Normal"/>
    <w:link w:val="normaalChar"/>
    <w:qFormat/>
    <w:rsid w:val="006F76ED"/>
    <w:pPr>
      <w:contextualSpacing w:val="0"/>
    </w:pPr>
    <w:rPr>
      <w:rFonts w:eastAsia="Times New Roman" w:cs="Times New Roman"/>
      <w:szCs w:val="22"/>
    </w:rPr>
  </w:style>
  <w:style w:type="character" w:customStyle="1" w:styleId="normaalChar">
    <w:name w:val="normaal Char"/>
    <w:basedOn w:val="DefaultParagraphFont"/>
    <w:link w:val="normaal"/>
    <w:rsid w:val="006F76ED"/>
    <w:rPr>
      <w:rFonts w:ascii="Palatino Linotype" w:eastAsia="Times New Roman" w:hAnsi="Palatino Linotype" w:cs="Times New Roman"/>
      <w:lang w:val="nl-NL" w:bidi="ar-SA"/>
    </w:rPr>
  </w:style>
  <w:style w:type="paragraph" w:customStyle="1" w:styleId="tabellen">
    <w:name w:val="tabellen"/>
    <w:basedOn w:val="normaal"/>
    <w:link w:val="tabellenChar"/>
    <w:qFormat/>
    <w:rsid w:val="006F76ED"/>
  </w:style>
  <w:style w:type="character" w:customStyle="1" w:styleId="tabellenChar">
    <w:name w:val="tabellen Char"/>
    <w:basedOn w:val="normaalChar"/>
    <w:link w:val="tabellen"/>
    <w:rsid w:val="006F76ED"/>
    <w:rPr>
      <w:rFonts w:ascii="Palatino Linotype" w:eastAsia="Times New Roman" w:hAnsi="Palatino Linotype" w:cs="Times New Roman"/>
      <w:lang w:val="nl-N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FEAEDF-D6BC-4F12-A72C-E6F90F2F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AF9F0E-6820-4B4E-81D6-2EA1E2E55F83}">
  <ds:schemaRefs>
    <ds:schemaRef ds:uri="http://schemas.microsoft.com/sharepoint/v3/contenttype/forms"/>
  </ds:schemaRefs>
</ds:datastoreItem>
</file>

<file path=customXml/itemProps3.xml><?xml version="1.0" encoding="utf-8"?>
<ds:datastoreItem xmlns:ds="http://schemas.openxmlformats.org/officeDocument/2006/customXml" ds:itemID="{E4706362-BA9B-4194-97C3-7476C9950F9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8822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Bakker</cp:lastModifiedBy>
  <cp:revision>2</cp:revision>
  <dcterms:created xsi:type="dcterms:W3CDTF">2012-11-13T18:58:00Z</dcterms:created>
  <dcterms:modified xsi:type="dcterms:W3CDTF">2012-11-13T18:58:00Z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