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07D85" w14:textId="77777777" w:rsidR="00F355CB" w:rsidRPr="009B5F2E" w:rsidRDefault="00F355CB" w:rsidP="00F355CB">
      <w:pPr>
        <w:spacing w:after="0"/>
        <w:jc w:val="center"/>
        <w:rPr>
          <w:b/>
          <w:sz w:val="28"/>
          <w:szCs w:val="24"/>
        </w:rPr>
      </w:pPr>
      <w:bookmarkStart w:id="0" w:name="_GoBack"/>
      <w:bookmarkEnd w:id="0"/>
      <w:r w:rsidRPr="009B5F2E">
        <w:rPr>
          <w:b/>
          <w:sz w:val="28"/>
          <w:szCs w:val="24"/>
        </w:rPr>
        <w:t>Keeping up with the Joneses?</w:t>
      </w:r>
    </w:p>
    <w:p w14:paraId="484C4277" w14:textId="77777777" w:rsidR="00D7145E" w:rsidRPr="009B5F2E" w:rsidRDefault="00F355CB" w:rsidP="00F355CB">
      <w:pPr>
        <w:spacing w:after="0"/>
        <w:jc w:val="center"/>
        <w:rPr>
          <w:b/>
          <w:sz w:val="28"/>
          <w:szCs w:val="24"/>
        </w:rPr>
      </w:pPr>
      <w:r w:rsidRPr="009B5F2E">
        <w:rPr>
          <w:b/>
          <w:sz w:val="28"/>
          <w:szCs w:val="24"/>
        </w:rPr>
        <w:t>Neighborhood effects on the vote</w:t>
      </w:r>
    </w:p>
    <w:p w14:paraId="309E9F7B" w14:textId="77777777" w:rsidR="00D7145E" w:rsidRDefault="00D7145E" w:rsidP="00F355CB">
      <w:pPr>
        <w:spacing w:after="0"/>
        <w:jc w:val="center"/>
        <w:rPr>
          <w:b/>
        </w:rPr>
      </w:pPr>
    </w:p>
    <w:p w14:paraId="5058F9C4" w14:textId="77777777" w:rsidR="00F355CB" w:rsidRPr="0046340B" w:rsidRDefault="00F355CB" w:rsidP="00F355CB">
      <w:pPr>
        <w:spacing w:after="0"/>
        <w:jc w:val="center"/>
        <w:rPr>
          <w:i/>
        </w:rPr>
      </w:pPr>
      <w:r w:rsidRPr="0046340B">
        <w:rPr>
          <w:i/>
        </w:rPr>
        <w:t>Eelco Harteveld and Wouter van der Brug</w:t>
      </w:r>
    </w:p>
    <w:p w14:paraId="0072A402" w14:textId="77777777" w:rsidR="00D7145E" w:rsidRPr="005A0DF7" w:rsidRDefault="00D7145E" w:rsidP="007E10BE">
      <w:pPr>
        <w:spacing w:after="0"/>
        <w:rPr>
          <w:b/>
        </w:rPr>
      </w:pPr>
    </w:p>
    <w:p w14:paraId="490A7EFF" w14:textId="77777777" w:rsidR="00F355CB" w:rsidRDefault="00F355CB" w:rsidP="007E10BE">
      <w:pPr>
        <w:spacing w:after="0"/>
        <w:rPr>
          <w:b/>
        </w:rPr>
      </w:pPr>
    </w:p>
    <w:p w14:paraId="32B6E52A" w14:textId="77777777" w:rsidR="00395B6F" w:rsidRDefault="00337D03" w:rsidP="00A455D6">
      <w:pPr>
        <w:spacing w:after="0"/>
        <w:jc w:val="center"/>
        <w:rPr>
          <w:b/>
        </w:rPr>
      </w:pPr>
      <w:r>
        <w:rPr>
          <w:b/>
        </w:rPr>
        <w:t>Abstract</w:t>
      </w:r>
    </w:p>
    <w:p w14:paraId="154F080A" w14:textId="77777777" w:rsidR="00A455D6" w:rsidRDefault="00A455D6" w:rsidP="00A455D6">
      <w:pPr>
        <w:spacing w:after="0"/>
        <w:jc w:val="center"/>
        <w:rPr>
          <w:b/>
        </w:rPr>
      </w:pPr>
    </w:p>
    <w:p w14:paraId="2D824A1C" w14:textId="5DFD9097" w:rsidR="00666125" w:rsidRDefault="00832D3B" w:rsidP="007E10BE">
      <w:pPr>
        <w:spacing w:after="0"/>
      </w:pPr>
      <w:r>
        <w:t>Voters do not make their vote choices in social isolation, but</w:t>
      </w:r>
      <w:r w:rsidR="002549A7">
        <w:t xml:space="preserve"> are affected by cues </w:t>
      </w:r>
      <w:r w:rsidR="00072424">
        <w:t>from</w:t>
      </w:r>
      <w:r w:rsidR="002549A7">
        <w:t xml:space="preserve"> their immediate</w:t>
      </w:r>
      <w:r w:rsidR="0019095F">
        <w:t xml:space="preserve"> social</w:t>
      </w:r>
      <w:r w:rsidR="002549A7">
        <w:t xml:space="preserve"> environment. </w:t>
      </w:r>
      <w:r w:rsidR="00FF433E">
        <w:t>One of these cues consists of</w:t>
      </w:r>
      <w:r w:rsidR="006D4B54">
        <w:t xml:space="preserve"> the political </w:t>
      </w:r>
      <w:r w:rsidR="00576A2E">
        <w:t>opinions</w:t>
      </w:r>
      <w:r w:rsidR="00B33A2E">
        <w:t xml:space="preserve"> </w:t>
      </w:r>
      <w:r w:rsidR="00E96627">
        <w:t xml:space="preserve">available and accepted </w:t>
      </w:r>
      <w:r w:rsidR="00B33A2E">
        <w:t xml:space="preserve">in </w:t>
      </w:r>
      <w:r w:rsidR="00391798">
        <w:t>people’</w:t>
      </w:r>
      <w:r w:rsidR="007A5712">
        <w:t xml:space="preserve">s neighborhoods, which </w:t>
      </w:r>
      <w:r w:rsidR="004468EC">
        <w:t xml:space="preserve">are theoretically expected to </w:t>
      </w:r>
      <w:r w:rsidR="007A5712">
        <w:t xml:space="preserve">affect </w:t>
      </w:r>
      <w:r w:rsidR="00A81B91">
        <w:t>vote choices through</w:t>
      </w:r>
      <w:r w:rsidR="00C52CFC">
        <w:t xml:space="preserve"> </w:t>
      </w:r>
      <w:r w:rsidR="004E25B5">
        <w:t xml:space="preserve">so-called </w:t>
      </w:r>
      <w:r w:rsidR="001E7F93">
        <w:t>“</w:t>
      </w:r>
      <w:r w:rsidR="00C52CFC">
        <w:t>conversion by</w:t>
      </w:r>
      <w:r w:rsidR="00A81B91">
        <w:t xml:space="preserve"> conversation</w:t>
      </w:r>
      <w:r w:rsidR="00C52CFC">
        <w:t>”.</w:t>
      </w:r>
      <w:r w:rsidR="00C03F1D" w:rsidRPr="00C03F1D">
        <w:t xml:space="preserve"> </w:t>
      </w:r>
      <w:r w:rsidR="004468EC">
        <w:t xml:space="preserve">However, so far data-limitations have impeded our abilities to establish whether electoral preferences of voters are indeed influenced by the electoral preferences of their neighbors. </w:t>
      </w:r>
      <w:r w:rsidR="00F355CB">
        <w:t>U</w:t>
      </w:r>
      <w:r w:rsidR="00BB5629">
        <w:t xml:space="preserve">sing </w:t>
      </w:r>
      <w:r w:rsidR="00F355CB">
        <w:t xml:space="preserve">geo-coded panel </w:t>
      </w:r>
      <w:r w:rsidR="00BB5629">
        <w:t xml:space="preserve">data </w:t>
      </w:r>
      <w:r w:rsidR="00F355CB">
        <w:t xml:space="preserve">from </w:t>
      </w:r>
      <w:r w:rsidR="00280772">
        <w:t xml:space="preserve">the Netherlands, </w:t>
      </w:r>
      <w:r w:rsidR="00F355CB">
        <w:t xml:space="preserve">we are able to assess </w:t>
      </w:r>
      <w:r w:rsidR="00280772">
        <w:t xml:space="preserve">the effect of the level of </w:t>
      </w:r>
      <w:r w:rsidR="00BB5629">
        <w:t xml:space="preserve">support </w:t>
      </w:r>
      <w:r w:rsidR="006B1A11">
        <w:t xml:space="preserve">for parties </w:t>
      </w:r>
      <w:r w:rsidR="00280772">
        <w:t>in a neighborhood</w:t>
      </w:r>
      <w:r w:rsidR="00BB5629">
        <w:t xml:space="preserve"> on the subsequent vote choices of individuals</w:t>
      </w:r>
      <w:r w:rsidR="006B1A11">
        <w:t xml:space="preserve">, while controlling for their previous vote choice. We find that there are clear neighborhood effects, but only for those voters who feel strongly embedded in the local community. Once ‘neighborhood embeddedness’ is controlled for, we find no differences between people who recently moved into a neighborhood and those who lived in that neighborhood for a longer period of time. This suggests that electoral decisions are not just influenced by the political preferences of neighbors, but also that people move to neighborhoods with like-minded people. </w:t>
      </w:r>
    </w:p>
    <w:p w14:paraId="7A61E371" w14:textId="77777777" w:rsidR="006B1A11" w:rsidRDefault="006B1A11" w:rsidP="007E10BE">
      <w:pPr>
        <w:spacing w:after="0"/>
      </w:pPr>
    </w:p>
    <w:p w14:paraId="312D0FC0" w14:textId="77777777" w:rsidR="00A455D6" w:rsidRDefault="00A455D6" w:rsidP="007E10BE">
      <w:pPr>
        <w:spacing w:after="0"/>
      </w:pPr>
    </w:p>
    <w:p w14:paraId="3B7CECF1" w14:textId="77777777" w:rsidR="00EA1057" w:rsidRDefault="00672451" w:rsidP="00A455D6">
      <w:pPr>
        <w:spacing w:after="0"/>
        <w:jc w:val="center"/>
        <w:rPr>
          <w:b/>
        </w:rPr>
      </w:pPr>
      <w:r>
        <w:rPr>
          <w:b/>
        </w:rPr>
        <w:t>Introduction</w:t>
      </w:r>
    </w:p>
    <w:p w14:paraId="13F41FE8" w14:textId="77777777" w:rsidR="00A455D6" w:rsidRDefault="00A455D6" w:rsidP="00A455D6">
      <w:pPr>
        <w:spacing w:after="0"/>
        <w:jc w:val="center"/>
        <w:rPr>
          <w:b/>
        </w:rPr>
      </w:pPr>
    </w:p>
    <w:p w14:paraId="40D2F82D" w14:textId="63A0CC6A" w:rsidR="00A677A0" w:rsidRDefault="00252FE9" w:rsidP="005232EF">
      <w:pPr>
        <w:spacing w:after="0"/>
      </w:pPr>
      <w:r>
        <w:t xml:space="preserve">In this study we assess whether electoral decisions of individual voters are affected by the political preferences of citizens in their neighborhood. </w:t>
      </w:r>
      <w:r w:rsidR="005232EF">
        <w:t xml:space="preserve">Scholars have argued for a long time that electoral decisions are influenced </w:t>
      </w:r>
      <w:r w:rsidR="00A677A0">
        <w:t xml:space="preserve">by </w:t>
      </w:r>
      <w:r w:rsidR="005232EF">
        <w:t>the political preferences of voters’ social environment</w:t>
      </w:r>
      <w:r w:rsidR="00A677A0">
        <w:t xml:space="preserve"> (e.g., </w:t>
      </w:r>
      <w:proofErr w:type="spellStart"/>
      <w:r w:rsidR="00A677A0">
        <w:t>Festinger</w:t>
      </w:r>
      <w:proofErr w:type="spellEnd"/>
      <w:r w:rsidR="00A677A0">
        <w:t xml:space="preserve"> 1962; Cox 1969). The causal mechanism has been summarized as ‘conversion through conversation’ (e.g., Miller 1978; Pattie and Johnston 1999). </w:t>
      </w:r>
      <w:r w:rsidR="00F525DC">
        <w:t xml:space="preserve">People discuss politics with others in their social environment and to the extent that they influence each other’s political </w:t>
      </w:r>
      <w:r w:rsidR="00A677A0">
        <w:t xml:space="preserve"> </w:t>
      </w:r>
      <w:r w:rsidR="00F525DC">
        <w:t xml:space="preserve">opinions, their opinions become more aligned. Various scholars have produced evidence of effects of the immediate social context on voting decisions. This has been shown for various contexts, such as church congregations (e.g., </w:t>
      </w:r>
      <w:proofErr w:type="spellStart"/>
      <w:r w:rsidR="00F525DC">
        <w:t>Huckfeld</w:t>
      </w:r>
      <w:proofErr w:type="spellEnd"/>
      <w:r w:rsidR="00F525DC">
        <w:t xml:space="preserve"> and Sprague, 1995), the workplace (e.g., </w:t>
      </w:r>
      <w:proofErr w:type="spellStart"/>
      <w:r w:rsidR="00F525DC">
        <w:t>Mutz</w:t>
      </w:r>
      <w:proofErr w:type="spellEnd"/>
      <w:r w:rsidR="00F525DC">
        <w:t xml:space="preserve"> and </w:t>
      </w:r>
      <w:proofErr w:type="spellStart"/>
      <w:r w:rsidR="00F525DC">
        <w:t>Mondak</w:t>
      </w:r>
      <w:proofErr w:type="spellEnd"/>
      <w:r w:rsidR="00F525DC">
        <w:t xml:space="preserve">, 2006) and neighborhoods (e.g., </w:t>
      </w:r>
      <w:proofErr w:type="spellStart"/>
      <w:r w:rsidR="00F525DC">
        <w:t>MacAllister</w:t>
      </w:r>
      <w:proofErr w:type="spellEnd"/>
      <w:r w:rsidR="00F525DC">
        <w:t xml:space="preserve"> et al., 2001; Johnston et al. 2004; 2005; Johnston and Patti 2006). However, some scholars have challenged the conclusions of studies on neighborhood effects. </w:t>
      </w:r>
      <w:r w:rsidR="005B59F1">
        <w:t xml:space="preserve">In particular, </w:t>
      </w:r>
      <w:proofErr w:type="spellStart"/>
      <w:r w:rsidR="005B59F1">
        <w:t>Gallego</w:t>
      </w:r>
      <w:proofErr w:type="spellEnd"/>
      <w:r w:rsidR="005B59F1">
        <w:t xml:space="preserve"> et al. (2016) recently concluded </w:t>
      </w:r>
      <w:r w:rsidR="00104897">
        <w:t>o</w:t>
      </w:r>
      <w:r w:rsidR="005B59F1">
        <w:t>n the basis of panel survey data from the UK</w:t>
      </w:r>
      <w:r w:rsidR="00104897">
        <w:t xml:space="preserve"> </w:t>
      </w:r>
      <w:r w:rsidR="005B59F1">
        <w:t>that contextual effects on the vote are overestimated and are largely the result of ‘geographical sorting’: people moving into neighborhoods with like-minded people.</w:t>
      </w:r>
      <w:r w:rsidR="00104897">
        <w:t xml:space="preserve"> </w:t>
      </w:r>
      <w:r w:rsidR="00A633B1">
        <w:t>Bishop</w:t>
      </w:r>
      <w:r w:rsidR="00104897">
        <w:t xml:space="preserve"> (2012) made a similar argument for the US. </w:t>
      </w:r>
    </w:p>
    <w:p w14:paraId="712C1472" w14:textId="3DC97E3F" w:rsidR="006975C9" w:rsidRDefault="00A603A2" w:rsidP="009B5F2E">
      <w:pPr>
        <w:spacing w:after="0"/>
        <w:ind w:firstLine="426"/>
      </w:pPr>
      <w:r>
        <w:t xml:space="preserve">We agree with </w:t>
      </w:r>
      <w:proofErr w:type="spellStart"/>
      <w:r>
        <w:t>Gallego</w:t>
      </w:r>
      <w:proofErr w:type="spellEnd"/>
      <w:r>
        <w:t xml:space="preserve"> et al. (2016) that neighborhood effects may be overestimated if one does not take into account the fact that a correlation between the voting behavior of individuals and the voting behavior of their neighbors can be produced by ‘geographical sorting’. </w:t>
      </w:r>
      <w:r w:rsidR="004468EC">
        <w:t xml:space="preserve">However, </w:t>
      </w:r>
      <w:proofErr w:type="spellStart"/>
      <w:r>
        <w:t>Gallego</w:t>
      </w:r>
      <w:proofErr w:type="spellEnd"/>
      <w:r>
        <w:t xml:space="preserve"> et al. estimate contextual effects at the level of electoral districts in the UK, which on average have </w:t>
      </w:r>
      <w:r>
        <w:lastRenderedPageBreak/>
        <w:t>almost 70,000 inhabitants</w:t>
      </w:r>
      <w:r w:rsidR="00812662">
        <w:t xml:space="preserve">. </w:t>
      </w:r>
      <w:r w:rsidR="001E1576">
        <w:t xml:space="preserve">As </w:t>
      </w:r>
      <w:r w:rsidR="00812662">
        <w:t xml:space="preserve">the causal mechanism of the neighborhood effect is </w:t>
      </w:r>
      <w:r w:rsidR="001E1576">
        <w:t xml:space="preserve">by means of </w:t>
      </w:r>
      <w:r w:rsidR="00812662">
        <w:t xml:space="preserve">‘conversion through conversation’, electoral districts are too large </w:t>
      </w:r>
      <w:r w:rsidR="001E1576">
        <w:t xml:space="preserve">to expect </w:t>
      </w:r>
      <w:r w:rsidR="00812662">
        <w:t>such effects to be</w:t>
      </w:r>
      <w:r w:rsidR="001E1576">
        <w:t>come visible</w:t>
      </w:r>
      <w:r w:rsidR="00CB30DB">
        <w:t xml:space="preserve"> at this level</w:t>
      </w:r>
      <w:r w:rsidR="001E1576">
        <w:t xml:space="preserve">. </w:t>
      </w:r>
      <w:r w:rsidR="006975C9">
        <w:t>By contrast</w:t>
      </w:r>
      <w:r w:rsidR="00386251">
        <w:t>, Johnston et al. (2004)</w:t>
      </w:r>
      <w:r w:rsidR="00E93377">
        <w:t xml:space="preserve"> and Johnston et al. (2005)</w:t>
      </w:r>
      <w:r w:rsidR="00386251">
        <w:t xml:space="preserve"> </w:t>
      </w:r>
      <w:r w:rsidR="00527D7F">
        <w:t>do rely on small geographical units</w:t>
      </w:r>
      <w:r w:rsidR="00F83802">
        <w:t xml:space="preserve"> in the</w:t>
      </w:r>
      <w:r w:rsidR="00403C6E">
        <w:t>ir study of neighborhood effects in</w:t>
      </w:r>
      <w:r w:rsidR="00F83802">
        <w:t xml:space="preserve"> Brit</w:t>
      </w:r>
      <w:r w:rsidR="00403C6E">
        <w:t>ain</w:t>
      </w:r>
      <w:r w:rsidR="00527D7F">
        <w:t xml:space="preserve">. </w:t>
      </w:r>
      <w:r w:rsidR="00536E3B">
        <w:t xml:space="preserve">However, they lack information </w:t>
      </w:r>
      <w:r w:rsidR="004468EC">
        <w:t xml:space="preserve">about the </w:t>
      </w:r>
      <w:r w:rsidR="00536E3B">
        <w:t xml:space="preserve">distribution of </w:t>
      </w:r>
      <w:r w:rsidR="00E86050">
        <w:t>political preferences</w:t>
      </w:r>
      <w:r w:rsidR="004468EC">
        <w:t xml:space="preserve"> in these neighborhoods</w:t>
      </w:r>
      <w:r w:rsidR="00E86050">
        <w:t xml:space="preserve">, </w:t>
      </w:r>
      <w:r w:rsidR="004468EC">
        <w:t xml:space="preserve">so that they have to </w:t>
      </w:r>
      <w:r w:rsidR="00E86050">
        <w:t>rely on sociodemographic proxies</w:t>
      </w:r>
      <w:r w:rsidR="004468EC">
        <w:t xml:space="preserve"> instead</w:t>
      </w:r>
      <w:r w:rsidR="00E86050">
        <w:t>.</w:t>
      </w:r>
      <w:r w:rsidR="00573EC2">
        <w:t xml:space="preserve"> The same is true for David &amp; Van </w:t>
      </w:r>
      <w:proofErr w:type="spellStart"/>
      <w:r w:rsidR="00573EC2">
        <w:t>Hamme</w:t>
      </w:r>
      <w:proofErr w:type="spellEnd"/>
      <w:r w:rsidR="00573EC2">
        <w:t xml:space="preserve"> (2011)</w:t>
      </w:r>
      <w:r w:rsidR="00FE3D1C">
        <w:t xml:space="preserve"> in their study of Belgium</w:t>
      </w:r>
      <w:r w:rsidR="00573EC2">
        <w:t>.</w:t>
      </w:r>
      <w:r w:rsidR="00E86050">
        <w:t xml:space="preserve"> </w:t>
      </w:r>
      <w:r w:rsidR="00A77CA4">
        <w:t>Furthermore</w:t>
      </w:r>
      <w:r w:rsidR="00573EC2">
        <w:t>, the</w:t>
      </w:r>
      <w:r w:rsidR="00A77CA4">
        <w:t xml:space="preserve"> cross-sectional design </w:t>
      </w:r>
      <w:r w:rsidR="00573EC2">
        <w:t>of the</w:t>
      </w:r>
      <w:r w:rsidR="005B51A6">
        <w:t>se</w:t>
      </w:r>
      <w:r w:rsidR="00573EC2">
        <w:t xml:space="preserve"> studies </w:t>
      </w:r>
      <w:r w:rsidR="005B51A6">
        <w:t xml:space="preserve">cannot </w:t>
      </w:r>
      <w:r w:rsidR="00AF1D87">
        <w:t xml:space="preserve">fully </w:t>
      </w:r>
      <w:r w:rsidR="005B51A6">
        <w:t xml:space="preserve">rule out confounding factors shaping a correlation between </w:t>
      </w:r>
      <w:r w:rsidR="00AF1D87">
        <w:t>the preferences of individuals and their environments.</w:t>
      </w:r>
    </w:p>
    <w:p w14:paraId="3ED4D10B" w14:textId="77777777" w:rsidR="006975C9" w:rsidRDefault="006975C9" w:rsidP="008C30A3">
      <w:pPr>
        <w:spacing w:after="0"/>
      </w:pPr>
    </w:p>
    <w:p w14:paraId="09AFA568" w14:textId="3618C752" w:rsidR="008560CB" w:rsidRPr="002072E0" w:rsidRDefault="00252FE9" w:rsidP="00530E67">
      <w:pPr>
        <w:spacing w:after="0"/>
      </w:pPr>
      <w:r>
        <w:t xml:space="preserve">In our </w:t>
      </w:r>
      <w:r w:rsidR="008C30A3">
        <w:t>study, we are able to circumvent these problems, by employing geo-coded panel s</w:t>
      </w:r>
      <w:r w:rsidR="00760104">
        <w:t>urvey data from the Netherlands</w:t>
      </w:r>
      <w:r w:rsidR="008C30A3">
        <w:t xml:space="preserve">. </w:t>
      </w:r>
      <w:r w:rsidR="00812662">
        <w:t>The panel data contain information about the party citizens voted for in the previous election</w:t>
      </w:r>
      <w:r w:rsidR="00FA5CF6">
        <w:t xml:space="preserve">, thus reducing </w:t>
      </w:r>
      <w:r w:rsidR="00107E9E">
        <w:t>the range of potential</w:t>
      </w:r>
      <w:r w:rsidR="004468EC">
        <w:t>ly</w:t>
      </w:r>
      <w:r w:rsidR="00107E9E">
        <w:t xml:space="preserve"> </w:t>
      </w:r>
      <w:r w:rsidR="00FA5CF6">
        <w:t>confounding</w:t>
      </w:r>
      <w:r w:rsidR="00D94A60">
        <w:t xml:space="preserve"> factors</w:t>
      </w:r>
      <w:r w:rsidR="00812662">
        <w:t>. We also have</w:t>
      </w:r>
      <w:r w:rsidR="00A01847">
        <w:t xml:space="preserve"> </w:t>
      </w:r>
      <w:r w:rsidR="00C76107">
        <w:t xml:space="preserve">accurate </w:t>
      </w:r>
      <w:r w:rsidR="00A01847">
        <w:t xml:space="preserve">information on the distribution of </w:t>
      </w:r>
      <w:r w:rsidR="007C0033">
        <w:t xml:space="preserve">local </w:t>
      </w:r>
      <w:r w:rsidR="00A01847">
        <w:t>political preferences</w:t>
      </w:r>
      <w:r w:rsidR="00711EA9">
        <w:t>,</w:t>
      </w:r>
      <w:r w:rsidR="000C1DFD">
        <w:t xml:space="preserve"> in the shape of</w:t>
      </w:r>
      <w:r w:rsidR="002C54DE">
        <w:t xml:space="preserve"> </w:t>
      </w:r>
      <w:r w:rsidR="007E7C24">
        <w:t>local</w:t>
      </w:r>
      <w:r w:rsidR="00812662">
        <w:t xml:space="preserve"> election results</w:t>
      </w:r>
      <w:r w:rsidR="00E85EC3">
        <w:t xml:space="preserve"> </w:t>
      </w:r>
      <w:r w:rsidR="00357E80">
        <w:t xml:space="preserve">in the neighborhood </w:t>
      </w:r>
      <w:r w:rsidR="00E85EC3">
        <w:t>at the previous election</w:t>
      </w:r>
      <w:r w:rsidR="00FE4A5B">
        <w:t>.</w:t>
      </w:r>
      <w:r w:rsidR="00E51708">
        <w:t xml:space="preserve"> </w:t>
      </w:r>
      <w:r w:rsidR="0023656B">
        <w:t>These</w:t>
      </w:r>
      <w:r w:rsidR="00E51708">
        <w:t xml:space="preserve"> neighborhoods</w:t>
      </w:r>
      <w:r w:rsidR="00812662">
        <w:t xml:space="preserve"> have </w:t>
      </w:r>
      <w:r w:rsidR="00807285">
        <w:t xml:space="preserve">1,379 </w:t>
      </w:r>
      <w:r w:rsidR="00812662">
        <w:t xml:space="preserve">inhabitants </w:t>
      </w:r>
      <w:r w:rsidR="00807285">
        <w:t xml:space="preserve">(624 households) </w:t>
      </w:r>
      <w:r w:rsidR="00812662">
        <w:t>on average</w:t>
      </w:r>
      <w:r w:rsidR="0023656B">
        <w:t xml:space="preserve">, which is </w:t>
      </w:r>
      <w:r w:rsidR="005D187B">
        <w:t>a sufficiently small</w:t>
      </w:r>
      <w:r w:rsidR="0023656B">
        <w:t xml:space="preserve"> scale to plausibly involve </w:t>
      </w:r>
      <w:r w:rsidR="00807285">
        <w:t xml:space="preserve">some degree of </w:t>
      </w:r>
      <w:r w:rsidR="0023656B">
        <w:t xml:space="preserve">everyday </w:t>
      </w:r>
      <w:r w:rsidR="00807285">
        <w:t>(</w:t>
      </w:r>
      <w:r w:rsidR="0023656B">
        <w:t>political</w:t>
      </w:r>
      <w:r w:rsidR="00807285">
        <w:t>)</w:t>
      </w:r>
      <w:r w:rsidR="0023656B">
        <w:t xml:space="preserve"> conversation</w:t>
      </w:r>
      <w:r w:rsidR="00812662">
        <w:t>.</w:t>
      </w:r>
      <w:r w:rsidR="003C2807">
        <w:t xml:space="preserve"> </w:t>
      </w:r>
      <w:r w:rsidR="00AE1A57">
        <w:t xml:space="preserve">These data allow us to assess whether people are more likely to switch to a party that is supported by many people in their neighborhood, or are more likely to abandon a party that receives little support. </w:t>
      </w:r>
      <w:r w:rsidR="003C2807">
        <w:t xml:space="preserve">Finally, </w:t>
      </w:r>
      <w:r w:rsidR="009B6762">
        <w:t xml:space="preserve">in line with Johnston et al. (2005), </w:t>
      </w:r>
      <w:r w:rsidR="003C2807">
        <w:t xml:space="preserve">we </w:t>
      </w:r>
      <w:r w:rsidR="009B6762">
        <w:t>use</w:t>
      </w:r>
      <w:r w:rsidR="003C2807">
        <w:t xml:space="preserve"> respondents’ (subjective) level of </w:t>
      </w:r>
      <w:r w:rsidR="00FF08F0">
        <w:t>attachment to</w:t>
      </w:r>
      <w:r w:rsidR="003C2807">
        <w:t xml:space="preserve"> the neighborhood to </w:t>
      </w:r>
      <w:r w:rsidR="000359A4">
        <w:t>investigate</w:t>
      </w:r>
      <w:r w:rsidR="003C2807">
        <w:t xml:space="preserve"> the mechanism of conversion by conversation.</w:t>
      </w:r>
      <w:r w:rsidR="00812662">
        <w:t xml:space="preserve"> </w:t>
      </w:r>
      <w:r w:rsidR="008C30A3">
        <w:t xml:space="preserve">We find clear effects, but only among voters who say that they feel (strongly) attached to the neighborhood. Our </w:t>
      </w:r>
      <w:r w:rsidR="005D177D">
        <w:t xml:space="preserve">findings thus </w:t>
      </w:r>
      <w:r w:rsidR="008C30A3">
        <w:t>lend</w:t>
      </w:r>
      <w:r w:rsidR="005D177D">
        <w:t xml:space="preserve"> strong </w:t>
      </w:r>
      <w:r w:rsidR="008C30A3">
        <w:t xml:space="preserve">support to the idea that </w:t>
      </w:r>
      <w:r w:rsidR="003B1186">
        <w:t xml:space="preserve">the views and preferences of voters’ </w:t>
      </w:r>
      <w:r w:rsidR="002C6AF6">
        <w:t>social context</w:t>
      </w:r>
      <w:r w:rsidR="003B1186">
        <w:t xml:space="preserve"> (both those intimately and weakly connected) provide a heuristic which </w:t>
      </w:r>
      <w:r w:rsidR="00DD50BA">
        <w:t>affects</w:t>
      </w:r>
      <w:r w:rsidR="003B1186">
        <w:t xml:space="preserve"> their </w:t>
      </w:r>
      <w:r w:rsidR="005D177D">
        <w:t>party preferences</w:t>
      </w:r>
      <w:r w:rsidR="003B1186">
        <w:t xml:space="preserve">. </w:t>
      </w:r>
      <w:r w:rsidR="005D177D">
        <w:t xml:space="preserve">Moreover, the fact that neighborhood attachment is such a strong moderator, is clearly consistent with the theory that ‘ conversion by conversation’  is the causal mechanism. </w:t>
      </w:r>
    </w:p>
    <w:p w14:paraId="32692AF9" w14:textId="6FA364F6" w:rsidR="00441A6F" w:rsidRDefault="00441A6F" w:rsidP="00D92ECC">
      <w:pPr>
        <w:spacing w:after="0"/>
        <w:ind w:firstLine="426"/>
      </w:pPr>
      <w:r>
        <w:t>It is imp</w:t>
      </w:r>
      <w:r w:rsidR="006105D6">
        <w:t xml:space="preserve">ortant to understand the role of neighborhoods in shaping vote choices. </w:t>
      </w:r>
      <w:r w:rsidR="00DF4ECC">
        <w:t xml:space="preserve">First of all, regional variation in the popularity of parties has been explained mainly by a combination of socio-structural conditions and individual background characteristics. Our study demonstrates that success as well as failures of parties in specific regions can be self-reinforcing. Once a party has become popular in a neighborhood, more people are likely to switch to that party. Secondly, </w:t>
      </w:r>
      <w:r w:rsidR="00812662">
        <w:t>s</w:t>
      </w:r>
      <w:r w:rsidR="00DF4ECC">
        <w:t xml:space="preserve">ome American scholars have expressed </w:t>
      </w:r>
      <w:r w:rsidR="00C01C78">
        <w:t xml:space="preserve">concern about the increasing concentration of the like-minded as a factor </w:t>
      </w:r>
      <w:r w:rsidR="00173CCF">
        <w:t>causing</w:t>
      </w:r>
      <w:r w:rsidR="00C01C78">
        <w:t xml:space="preserve"> polarization and harming interparty understanding (</w:t>
      </w:r>
      <w:r w:rsidR="00A633B1">
        <w:t>Bishop</w:t>
      </w:r>
      <w:r w:rsidR="00C01C78">
        <w:t xml:space="preserve"> 2012).</w:t>
      </w:r>
      <w:r w:rsidR="001A5EDA">
        <w:t xml:space="preserve"> This ultimately rests not only on selection but also the</w:t>
      </w:r>
      <w:r w:rsidR="00E445B0">
        <w:t xml:space="preserve"> homogenizing</w:t>
      </w:r>
      <w:r w:rsidR="001A5EDA">
        <w:t xml:space="preserve"> effect neighbors </w:t>
      </w:r>
      <w:r w:rsidR="00E445B0">
        <w:t xml:space="preserve">allegedly </w:t>
      </w:r>
      <w:r w:rsidR="001A5EDA">
        <w:t xml:space="preserve">have on each other. </w:t>
      </w:r>
      <w:r w:rsidR="00BD689E">
        <w:t xml:space="preserve">We found clear </w:t>
      </w:r>
      <w:r w:rsidR="00DF4ECC">
        <w:t xml:space="preserve">neighborhood effects in a country </w:t>
      </w:r>
      <w:r w:rsidR="00BD689E">
        <w:t>with relatively limited regional variations in the popularity of parties and with a highly proportional system. There are no neighborhoods in which one party had an absolute majority</w:t>
      </w:r>
      <w:r w:rsidR="00641DEA">
        <w:t xml:space="preserve">. We would expect neighborhood effects to be stronger in the context of a two-party system, which makes it indeed highly plausible that neighborhood effects contribute to political polarization. </w:t>
      </w:r>
    </w:p>
    <w:p w14:paraId="07A26209" w14:textId="77777777" w:rsidR="00520209" w:rsidRDefault="00520209" w:rsidP="00520209">
      <w:pPr>
        <w:spacing w:after="0"/>
      </w:pPr>
    </w:p>
    <w:p w14:paraId="43A1CC72" w14:textId="77777777" w:rsidR="00A455D6" w:rsidRDefault="00A455D6" w:rsidP="00520209">
      <w:pPr>
        <w:spacing w:after="0"/>
        <w:rPr>
          <w:b/>
        </w:rPr>
      </w:pPr>
    </w:p>
    <w:p w14:paraId="03550587" w14:textId="77777777" w:rsidR="008C30A3" w:rsidRDefault="008C30A3" w:rsidP="00A455D6">
      <w:pPr>
        <w:spacing w:after="0"/>
        <w:jc w:val="center"/>
        <w:rPr>
          <w:b/>
        </w:rPr>
      </w:pPr>
      <w:r w:rsidRPr="008C30A3">
        <w:rPr>
          <w:b/>
        </w:rPr>
        <w:t>Theory</w:t>
      </w:r>
    </w:p>
    <w:p w14:paraId="1778CA92" w14:textId="77777777" w:rsidR="00A455D6" w:rsidRPr="008C30A3" w:rsidRDefault="00A455D6" w:rsidP="00A455D6">
      <w:pPr>
        <w:spacing w:after="0"/>
        <w:jc w:val="center"/>
        <w:rPr>
          <w:b/>
        </w:rPr>
      </w:pPr>
    </w:p>
    <w:p w14:paraId="78EE0B31" w14:textId="4376EA77" w:rsidR="003758D2" w:rsidRDefault="003758D2" w:rsidP="00D04AE7">
      <w:pPr>
        <w:spacing w:after="0"/>
      </w:pPr>
      <w:r>
        <w:t>T</w:t>
      </w:r>
      <w:r w:rsidR="00BF3957">
        <w:t xml:space="preserve">heorizing </w:t>
      </w:r>
      <w:r w:rsidR="00281E38">
        <w:t xml:space="preserve">on the influence of the direct social </w:t>
      </w:r>
      <w:r>
        <w:t xml:space="preserve">context on electoral decisions </w:t>
      </w:r>
      <w:r w:rsidR="00BF3957">
        <w:t>goes back several decades</w:t>
      </w:r>
      <w:r>
        <w:t xml:space="preserve">. The idea behind this is plain and simple. </w:t>
      </w:r>
      <w:r w:rsidR="00807285">
        <w:t xml:space="preserve">People </w:t>
      </w:r>
      <w:r>
        <w:t xml:space="preserve">are social animals. As a consequence, they are sensitive to be influenced by people they like and trust. This goes for all sorts of things, such as </w:t>
      </w:r>
      <w:r>
        <w:lastRenderedPageBreak/>
        <w:t xml:space="preserve">their taste in clothing, movies, music and books , their basic values, their religious beliefs, the football team they support  and, most likely their political party preferences. </w:t>
      </w:r>
      <w:r w:rsidR="00B47078">
        <w:t xml:space="preserve">The more strongly felt some of these attitudes are, the less likely these are to change as a result of the influence of others. Is seems very plausible that religious beliefs are more stable than </w:t>
      </w:r>
      <w:r w:rsidR="00425728">
        <w:t>preferences for clothing, which may change on an annual basis. Some people have stable political party preferences</w:t>
      </w:r>
      <w:r w:rsidR="00E67B58">
        <w:t xml:space="preserve">, while others may be more likely to switch and thus to be influenced by people in their direct social environment. </w:t>
      </w:r>
    </w:p>
    <w:p w14:paraId="4B2BF3E2" w14:textId="43ACB03D" w:rsidR="0020743D" w:rsidRDefault="0020743D" w:rsidP="009B5F2E">
      <w:pPr>
        <w:spacing w:after="0"/>
        <w:ind w:firstLine="426"/>
      </w:pPr>
      <w:r>
        <w:t xml:space="preserve">It is plausible that “individuals are inﬂuenced by the nature of the politically relevant information circulating within their social networks, many of which are spatially constrained to their local area” (Pattie &amp; Johnston 2000: 41). Apart from providing shared experiences (i.e., all residents react to building a nuclear plant in the neighborhood) or formal institutions (local unions or newspapers), neighborhoods can also shape political preferences through a “conversion by conversation” or “informal interaction” mechanism (Books and </w:t>
      </w:r>
      <w:proofErr w:type="spellStart"/>
      <w:r>
        <w:t>Prysby</w:t>
      </w:r>
      <w:proofErr w:type="spellEnd"/>
      <w:r>
        <w:t xml:space="preserve"> 1999). In other words, “</w:t>
      </w:r>
      <w:r w:rsidRPr="008B2093">
        <w:t xml:space="preserve">people who talk </w:t>
      </w:r>
      <w:r>
        <w:t>together vote together” (Miller</w:t>
      </w:r>
      <w:r w:rsidRPr="008B2093">
        <w:t xml:space="preserve"> 1977: 65</w:t>
      </w:r>
      <w:r w:rsidR="00807285">
        <w:t>; Johnston &amp; Pattie 2018</w:t>
      </w:r>
      <w:r w:rsidRPr="008B2093">
        <w:t>).</w:t>
      </w:r>
    </w:p>
    <w:p w14:paraId="5F305042" w14:textId="3362F8E9" w:rsidR="004F116F" w:rsidRDefault="00DB4FBD" w:rsidP="009B5F2E">
      <w:pPr>
        <w:spacing w:after="0"/>
        <w:ind w:firstLine="426"/>
      </w:pPr>
      <w:r>
        <w:t>The social environment might influence individuals in a number of ways. First, if many people in your neighborhood support a specific party, people who live in that neighborhood will be more likely to hear positive remarks about that party in personal communication. To the extent</w:t>
      </w:r>
      <w:r w:rsidR="00140070">
        <w:t xml:space="preserve"> that someone is sensitive</w:t>
      </w:r>
      <w:r>
        <w:t xml:space="preserve"> to such arguments, one may </w:t>
      </w:r>
      <w:r w:rsidR="000317D2">
        <w:t xml:space="preserve">acquire a more positive impression of that party and hence become more likely to support it. Second, </w:t>
      </w:r>
      <w:r>
        <w:t xml:space="preserve">the sheer fact that many people in </w:t>
      </w:r>
      <w:r w:rsidR="000317D2">
        <w:t xml:space="preserve">a </w:t>
      </w:r>
      <w:r>
        <w:t>neighborhood support a political party</w:t>
      </w:r>
      <w:r w:rsidR="000317D2">
        <w:t>, might signal</w:t>
      </w:r>
      <w:r>
        <w:t xml:space="preserve"> to other individuals that this party is attractive.</w:t>
      </w:r>
      <w:r w:rsidR="00140070">
        <w:t xml:space="preserve"> Even without direct communication about the party, this positive signal might drive some voters towards this party. Third, when a party is socially stigmatized, some voters who agree with a party on substantive grounds may still not be willing to support it (e.g., Harteveld et al., forthcoming). Examples of a party with a social stigma are in particular some radical right parties and communist parties. When many voters in your neighborhood support a party, this signals to people in this neighborhood that there really is no social stigma. So, voters who would otherwise </w:t>
      </w:r>
      <w:r w:rsidR="0096149D">
        <w:t xml:space="preserve">not support the party, even if they would largely agree with it, may now no longer experience any impediment against supporting it. In sum,  we have laid out three mechanisms by which high support in a neighborhood could make a party more attractive to other voters who live in that neighborhood. All three mechanisms can be expected to work in the opposite direction in the case of low support of a party in that neighborhood. </w:t>
      </w:r>
      <w:r w:rsidR="004F116F">
        <w:t>Citizens who live in that neighborhood are more likely to hear negative comments, the low support for the party sends a negative signal, and low neighborhood support could reinforce the feeling that a party is stigmatized. Our first hypothesis is therefore:</w:t>
      </w:r>
    </w:p>
    <w:p w14:paraId="5B83DEBF" w14:textId="77777777" w:rsidR="004F116F" w:rsidRDefault="004F116F" w:rsidP="0042718F">
      <w:pPr>
        <w:spacing w:after="0"/>
      </w:pPr>
    </w:p>
    <w:p w14:paraId="6D053F5E" w14:textId="77777777" w:rsidR="004F116F" w:rsidRPr="004F116F" w:rsidRDefault="004F116F" w:rsidP="0056643E">
      <w:pPr>
        <w:spacing w:after="0"/>
        <w:ind w:left="426"/>
        <w:rPr>
          <w:i/>
        </w:rPr>
      </w:pPr>
      <w:r w:rsidRPr="0042718F">
        <w:rPr>
          <w:i/>
        </w:rPr>
        <w:t xml:space="preserve">H1: </w:t>
      </w:r>
      <w:r w:rsidRPr="004F116F">
        <w:rPr>
          <w:i/>
        </w:rPr>
        <w:t>Aggregate support for a party in a neighborhood at t-1 will have a positive effect on the likelihood of citizens who live in that neighborhood to switch to that party between t-1 and t.</w:t>
      </w:r>
    </w:p>
    <w:p w14:paraId="7D5CEE42" w14:textId="77777777" w:rsidR="004F116F" w:rsidRDefault="004F116F" w:rsidP="00D04AE7">
      <w:pPr>
        <w:spacing w:after="0"/>
      </w:pPr>
    </w:p>
    <w:p w14:paraId="712D5694" w14:textId="77777777" w:rsidR="0056643E" w:rsidRDefault="004F116F" w:rsidP="00C96F45">
      <w:pPr>
        <w:spacing w:after="0"/>
      </w:pPr>
      <w:r>
        <w:t xml:space="preserve">We will refer to H1 as the ‘ neighborhood effect hypothesis’. </w:t>
      </w:r>
      <w:r w:rsidR="00C96F45">
        <w:t>H1 is predicted by a</w:t>
      </w:r>
      <w:r>
        <w:t>ll three causal mechanisms discussed above</w:t>
      </w:r>
      <w:r w:rsidR="00C96F45">
        <w:t>. W</w:t>
      </w:r>
      <w:r>
        <w:t xml:space="preserve">hile our research design allows us to </w:t>
      </w:r>
      <w:r w:rsidR="00C96F45">
        <w:t xml:space="preserve">test H1, and thus to </w:t>
      </w:r>
      <w:r>
        <w:t xml:space="preserve">establish </w:t>
      </w:r>
      <w:r w:rsidR="00C96F45">
        <w:t xml:space="preserve">whether there is indeed a significant neighborhood effects, </w:t>
      </w:r>
      <w:r>
        <w:t>it does not enable us to observe the exact causal mechanism</w:t>
      </w:r>
      <w:r w:rsidR="0056643E">
        <w:t xml:space="preserve"> directly</w:t>
      </w:r>
      <w:r>
        <w:t xml:space="preserve">. However, theoretically, we may point to a number of characteristics of voters as well of parties, that </w:t>
      </w:r>
      <w:r w:rsidR="0056643E">
        <w:t xml:space="preserve">would </w:t>
      </w:r>
      <w:r>
        <w:t>moderate t</w:t>
      </w:r>
      <w:r w:rsidR="00C96F45">
        <w:t>he expected neighborhood effect</w:t>
      </w:r>
      <w:r w:rsidR="0056643E">
        <w:t xml:space="preserve"> if some of these mechanisms would play a role. So, while we cannot really test the different mechanisms, we may be able to assess whether some of the mechanisms are more likely than others. </w:t>
      </w:r>
    </w:p>
    <w:p w14:paraId="735F6EAA" w14:textId="440DA275" w:rsidR="00641DEA" w:rsidRDefault="00FA06DD" w:rsidP="0042718F">
      <w:pPr>
        <w:spacing w:after="0"/>
      </w:pPr>
      <w:r>
        <w:lastRenderedPageBreak/>
        <w:tab/>
        <w:t xml:space="preserve">A first moderator of neighborhood effects are the </w:t>
      </w:r>
      <w:r w:rsidR="00641DEA">
        <w:t xml:space="preserve">ties </w:t>
      </w:r>
      <w:r>
        <w:t xml:space="preserve">that voters have to other </w:t>
      </w:r>
      <w:r w:rsidR="00641DEA">
        <w:t>people in the neighborhood (Cox 1969).</w:t>
      </w:r>
      <w:r w:rsidR="006F0BDB">
        <w:t xml:space="preserve"> The mechanism of ‘conversion through conversation’ presupposes that such a conversation takes place.</w:t>
      </w:r>
      <w:r w:rsidR="00641DEA">
        <w:t xml:space="preserve"> </w:t>
      </w:r>
      <w:r w:rsidR="002C15C8">
        <w:t>In other words</w:t>
      </w:r>
      <w:r w:rsidR="00947745">
        <w:t>, a</w:t>
      </w:r>
      <w:r w:rsidR="00751746">
        <w:t>s</w:t>
      </w:r>
      <w:r>
        <w:t xml:space="preserve"> </w:t>
      </w:r>
      <w:r w:rsidR="00964CD7">
        <w:t xml:space="preserve">Johnston et al. (2005) </w:t>
      </w:r>
      <w:r w:rsidR="00751746">
        <w:t>put it: “</w:t>
      </w:r>
      <w:r w:rsidR="00751746" w:rsidRPr="00751746">
        <w:t>if local social interaction is the core process involved in the prod</w:t>
      </w:r>
      <w:r w:rsidR="002F49E2">
        <w:t xml:space="preserve">uction of </w:t>
      </w:r>
      <w:proofErr w:type="spellStart"/>
      <w:r w:rsidR="002F49E2">
        <w:t>neighbourhood</w:t>
      </w:r>
      <w:proofErr w:type="spellEnd"/>
      <w:r w:rsidR="002F49E2">
        <w:t xml:space="preserve"> effects</w:t>
      </w:r>
      <w:r w:rsidR="002F49E2" w:rsidRPr="00751746">
        <w:t xml:space="preserve"> </w:t>
      </w:r>
      <w:r w:rsidR="002F49E2">
        <w:t xml:space="preserve">– </w:t>
      </w:r>
      <w:r w:rsidR="00751746" w:rsidRPr="00751746">
        <w:t>which is assumed in many studies although demonstrated in very few (</w:t>
      </w:r>
      <w:r w:rsidR="00751746">
        <w:t>…)</w:t>
      </w:r>
      <w:r w:rsidR="00751746" w:rsidRPr="00751746">
        <w:t xml:space="preserve"> </w:t>
      </w:r>
      <w:r w:rsidR="002F49E2">
        <w:t xml:space="preserve">– </w:t>
      </w:r>
      <w:r w:rsidR="00751746" w:rsidRPr="00751746">
        <w:t xml:space="preserve">research is needed which establishes that people who interact with their </w:t>
      </w:r>
      <w:proofErr w:type="spellStart"/>
      <w:r w:rsidR="00751746" w:rsidRPr="00751746">
        <w:t>neighbours</w:t>
      </w:r>
      <w:proofErr w:type="spellEnd"/>
      <w:r w:rsidR="00751746" w:rsidRPr="00751746">
        <w:t xml:space="preserve"> vote with them, irrespective of their individual characteristics”.</w:t>
      </w:r>
      <w:r w:rsidR="002F49E2">
        <w:t xml:space="preserve"> They subsequently show </w:t>
      </w:r>
      <w:r w:rsidR="00964CD7">
        <w:t>that neighborhood effects are</w:t>
      </w:r>
      <w:r w:rsidR="00AD445F">
        <w:t xml:space="preserve"> indeed</w:t>
      </w:r>
      <w:r w:rsidR="00964CD7">
        <w:t xml:space="preserve"> larger among people with more “neighborhood social capital”, measured as attachment to and ties with the neighborhood. </w:t>
      </w:r>
      <w:r>
        <w:t>The associated hypothesis is:</w:t>
      </w:r>
    </w:p>
    <w:p w14:paraId="2F255630" w14:textId="77777777" w:rsidR="0056643E" w:rsidRDefault="0056643E" w:rsidP="0056643E">
      <w:pPr>
        <w:spacing w:after="0"/>
        <w:ind w:firstLine="426"/>
      </w:pPr>
    </w:p>
    <w:p w14:paraId="46682E9A" w14:textId="77777777" w:rsidR="0056643E" w:rsidRPr="00FA06DD" w:rsidRDefault="0056643E" w:rsidP="0056643E">
      <w:pPr>
        <w:spacing w:after="0"/>
        <w:ind w:left="426"/>
        <w:rPr>
          <w:i/>
        </w:rPr>
      </w:pPr>
      <w:r w:rsidRPr="00FA06DD">
        <w:rPr>
          <w:i/>
        </w:rPr>
        <w:t>H2: The neighborhood effect (</w:t>
      </w:r>
      <w:r w:rsidR="00FA06DD" w:rsidRPr="00FA06DD">
        <w:rPr>
          <w:i/>
        </w:rPr>
        <w:t xml:space="preserve">expected under H1) is strongest </w:t>
      </w:r>
      <w:r w:rsidRPr="00FA06DD">
        <w:rPr>
          <w:i/>
        </w:rPr>
        <w:t>among those most embedded in their neighborhood</w:t>
      </w:r>
      <w:r w:rsidR="00EA7ABE">
        <w:rPr>
          <w:i/>
        </w:rPr>
        <w:t xml:space="preserve"> (first order interaction)</w:t>
      </w:r>
      <w:r w:rsidR="00FA06DD" w:rsidRPr="00FA06DD">
        <w:rPr>
          <w:i/>
        </w:rPr>
        <w:t>.</w:t>
      </w:r>
    </w:p>
    <w:p w14:paraId="25D0A882" w14:textId="77777777" w:rsidR="0056643E" w:rsidRDefault="0056643E" w:rsidP="0056643E">
      <w:pPr>
        <w:spacing w:after="0"/>
        <w:ind w:firstLine="426"/>
      </w:pPr>
    </w:p>
    <w:p w14:paraId="50DD3F8B" w14:textId="78468250" w:rsidR="00A31678" w:rsidRDefault="00C55CC2" w:rsidP="00DE2224">
      <w:pPr>
        <w:spacing w:after="0"/>
      </w:pPr>
      <w:r>
        <w:t>I</w:t>
      </w:r>
      <w:r w:rsidR="006D7622">
        <w:t xml:space="preserve">f neighborhoods </w:t>
      </w:r>
      <w:r w:rsidR="00A6556A">
        <w:t xml:space="preserve">affect attitudes through exposure and debate, this should be </w:t>
      </w:r>
      <w:r w:rsidR="00C1647D">
        <w:t>especially</w:t>
      </w:r>
      <w:r w:rsidR="00A6556A">
        <w:t xml:space="preserve"> the </w:t>
      </w:r>
      <w:r w:rsidR="00172BD1">
        <w:rPr>
          <w:i/>
        </w:rPr>
        <w:t xml:space="preserve">case among those most </w:t>
      </w:r>
      <w:r w:rsidR="00A6556A" w:rsidRPr="00DC4330">
        <w:rPr>
          <w:i/>
        </w:rPr>
        <w:t>strongly embedded in their neighborhood</w:t>
      </w:r>
      <w:r w:rsidR="00A6556A">
        <w:t>.</w:t>
      </w:r>
      <w:r w:rsidR="00D2375C">
        <w:t xml:space="preserve"> </w:t>
      </w:r>
      <w:r w:rsidR="00FA06DD">
        <w:t xml:space="preserve">So, if H2 is supported, we would conclude that the effect takes place, at least in part, through conversation. </w:t>
      </w:r>
    </w:p>
    <w:p w14:paraId="52DB99CD" w14:textId="65882792" w:rsidR="001C7974" w:rsidRDefault="00BA20CB" w:rsidP="009B5F2E">
      <w:pPr>
        <w:spacing w:after="0"/>
        <w:ind w:firstLine="426"/>
      </w:pPr>
      <w:r>
        <w:t xml:space="preserve">A second variable that could theoretically moderate the neighborhood effect is the </w:t>
      </w:r>
      <w:r>
        <w:rPr>
          <w:i/>
        </w:rPr>
        <w:t>l</w:t>
      </w:r>
      <w:r w:rsidR="00E32B87" w:rsidRPr="00BA20CB">
        <w:rPr>
          <w:i/>
        </w:rPr>
        <w:t>ength of residence</w:t>
      </w:r>
      <w:r>
        <w:rPr>
          <w:i/>
        </w:rPr>
        <w:t xml:space="preserve"> in a neighborhood</w:t>
      </w:r>
      <w:r w:rsidR="001C7974">
        <w:rPr>
          <w:i/>
        </w:rPr>
        <w:t xml:space="preserve"> </w:t>
      </w:r>
      <w:r w:rsidR="001C7974">
        <w:t>(LOR)</w:t>
      </w:r>
      <w:r w:rsidR="001C7974" w:rsidRPr="001C7974">
        <w:rPr>
          <w:i/>
        </w:rPr>
        <w:t>,</w:t>
      </w:r>
      <w:r w:rsidR="001C7974">
        <w:t xml:space="preserve"> albeit that different considerations could lead us to expect opposite patterns. On the one hand,  the LOR may be another indicator of the embeddedness in a neighborhood. Those who </w:t>
      </w:r>
      <w:r w:rsidR="0063577A">
        <w:t xml:space="preserve">have </w:t>
      </w:r>
      <w:r w:rsidR="001C7974">
        <w:t>live</w:t>
      </w:r>
      <w:r w:rsidR="0063577A">
        <w:t>d</w:t>
      </w:r>
      <w:r w:rsidR="001C7974">
        <w:t xml:space="preserve"> </w:t>
      </w:r>
      <w:r w:rsidR="0063577A">
        <w:t xml:space="preserve">in a neighborhood for a long time will know more people in the area, so that they are more likely to be influenced by their neighbors. </w:t>
      </w:r>
      <w:r w:rsidR="00EA7ABE">
        <w:t xml:space="preserve">Yet, this effect will be captured to a large extent by the embeddedness of voters in their neighborhood. </w:t>
      </w:r>
      <w:r w:rsidR="0063577A">
        <w:t>On the other hand, people who have lived there for a long time, may have been influenced already in the past, or are more likely to be local opinion leaders. This would make them less likely to adapt their party preferences in the direction of the</w:t>
      </w:r>
      <w:r w:rsidR="0049546A">
        <w:t xml:space="preserve"> others in their neighborhood. So, while we will test whether an interaction effect exists, we do not have very strong expectations. However, we do have clear expectations about a second order interaction. </w:t>
      </w:r>
      <w:r w:rsidR="00EA7ABE">
        <w:t>We expect the strongest effect among p</w:t>
      </w:r>
      <w:r w:rsidR="0049546A">
        <w:t>eople who feel strongly embedded in their neighborhood</w:t>
      </w:r>
      <w:r w:rsidR="00EA7ABE">
        <w:t xml:space="preserve"> </w:t>
      </w:r>
      <w:r w:rsidR="00EA7ABE" w:rsidRPr="00EA7ABE">
        <w:rPr>
          <w:i/>
        </w:rPr>
        <w:t>and</w:t>
      </w:r>
      <w:r w:rsidR="00EA7ABE">
        <w:t xml:space="preserve"> who </w:t>
      </w:r>
      <w:r w:rsidR="0049546A">
        <w:t xml:space="preserve">only recently moved </w:t>
      </w:r>
      <w:r w:rsidR="00EA7ABE">
        <w:t xml:space="preserve">into the neighborhood. Since they only recently </w:t>
      </w:r>
      <w:r w:rsidR="00CB0247">
        <w:t>moved in, the</w:t>
      </w:r>
      <w:r w:rsidR="00AD16FF">
        <w:t xml:space="preserve"> </w:t>
      </w:r>
      <w:r w:rsidR="00CB0247">
        <w:t xml:space="preserve">potential for </w:t>
      </w:r>
      <w:r w:rsidR="00AD16FF">
        <w:t>neighborhood effects is larger, because those who live there for a long time will have been influenced already (if they are sensitive to that). Yet, whether they will be influenced is likely to depend upon their embeddedness in the neighborhood. So, these consideration lead us to expect a second order interaction:</w:t>
      </w:r>
    </w:p>
    <w:p w14:paraId="4DA8334D" w14:textId="77777777" w:rsidR="001C7974" w:rsidRDefault="001C7974" w:rsidP="00477AC6">
      <w:pPr>
        <w:spacing w:after="0"/>
      </w:pPr>
    </w:p>
    <w:p w14:paraId="48C4E50B" w14:textId="77777777" w:rsidR="00EA7ABE" w:rsidRPr="00FA06DD" w:rsidRDefault="00EA7ABE" w:rsidP="00EA7ABE">
      <w:pPr>
        <w:spacing w:after="0"/>
        <w:ind w:left="426"/>
        <w:rPr>
          <w:i/>
        </w:rPr>
      </w:pPr>
      <w:r w:rsidRPr="00FA06DD">
        <w:rPr>
          <w:i/>
        </w:rPr>
        <w:t>H</w:t>
      </w:r>
      <w:r>
        <w:rPr>
          <w:i/>
        </w:rPr>
        <w:t>3</w:t>
      </w:r>
      <w:r w:rsidRPr="00FA06DD">
        <w:rPr>
          <w:i/>
        </w:rPr>
        <w:t xml:space="preserve">: The neighborhood effect (expected under H1) is strongest among those </w:t>
      </w:r>
      <w:r>
        <w:rPr>
          <w:i/>
        </w:rPr>
        <w:t xml:space="preserve">who recently moved into the neighborhood and who nevertheless feel </w:t>
      </w:r>
      <w:r w:rsidRPr="00FA06DD">
        <w:rPr>
          <w:i/>
        </w:rPr>
        <w:t>embedded in their neighborhood</w:t>
      </w:r>
      <w:r>
        <w:rPr>
          <w:i/>
        </w:rPr>
        <w:t xml:space="preserve"> (second order interaction)</w:t>
      </w:r>
      <w:r w:rsidRPr="00FA06DD">
        <w:rPr>
          <w:i/>
        </w:rPr>
        <w:t>.</w:t>
      </w:r>
    </w:p>
    <w:p w14:paraId="4493A931" w14:textId="77777777" w:rsidR="00EA7ABE" w:rsidRDefault="00EA7ABE" w:rsidP="00477AC6">
      <w:pPr>
        <w:spacing w:after="0"/>
      </w:pPr>
    </w:p>
    <w:p w14:paraId="6FCEA09A" w14:textId="440237F0" w:rsidR="00DD50BA" w:rsidRDefault="00AD16FF" w:rsidP="00477AC6">
      <w:pPr>
        <w:spacing w:after="0"/>
      </w:pPr>
      <w:r>
        <w:t xml:space="preserve">In an indirect way, H3 speaks to a recent debate on </w:t>
      </w:r>
      <w:r w:rsidR="00475DC3">
        <w:t>political “sorting”</w:t>
      </w:r>
      <w:r w:rsidR="005643A4">
        <w:t xml:space="preserve"> (</w:t>
      </w:r>
      <w:r w:rsidR="00A633B1">
        <w:t>Bishop</w:t>
      </w:r>
      <w:r w:rsidR="005643A4">
        <w:t xml:space="preserve"> 2012). This </w:t>
      </w:r>
      <w:r w:rsidR="001D5FCC">
        <w:t xml:space="preserve">(controversially) concept </w:t>
      </w:r>
      <w:r w:rsidR="005643A4">
        <w:t>refers to</w:t>
      </w:r>
      <w:r w:rsidR="005643A4" w:rsidRPr="005643A4">
        <w:t xml:space="preserve"> a growing geographic clustering of like-minded people (in terms of partisanship and ideology, but also regarding ed</w:t>
      </w:r>
      <w:r w:rsidR="00CA256B">
        <w:t xml:space="preserve">ucation, class, religion, race). </w:t>
      </w:r>
      <w:r w:rsidR="00D23D77">
        <w:t>T</w:t>
      </w:r>
      <w:r w:rsidR="00CA256B">
        <w:t>his possibly</w:t>
      </w:r>
      <w:r w:rsidR="005643A4" w:rsidRPr="005643A4">
        <w:t xml:space="preserve"> </w:t>
      </w:r>
      <w:r w:rsidR="00B36C45" w:rsidRPr="005643A4">
        <w:t>reinfo</w:t>
      </w:r>
      <w:r w:rsidR="00B36C45">
        <w:t>rces</w:t>
      </w:r>
      <w:r w:rsidR="00CB1E76">
        <w:t xml:space="preserve"> pre-existing dispositions, creating polarization and </w:t>
      </w:r>
      <w:r w:rsidR="004A6E20">
        <w:t>inter-party resentment</w:t>
      </w:r>
      <w:r w:rsidR="005643A4" w:rsidRPr="005643A4">
        <w:t>.</w:t>
      </w:r>
      <w:r w:rsidR="00C5068B">
        <w:t xml:space="preserve"> </w:t>
      </w:r>
      <w:r w:rsidR="0047659D">
        <w:t xml:space="preserve">Our data does not allow us to </w:t>
      </w:r>
      <w:r>
        <w:t xml:space="preserve">estimate </w:t>
      </w:r>
      <w:r w:rsidR="0047659D">
        <w:t xml:space="preserve">sorting </w:t>
      </w:r>
      <w:r>
        <w:t xml:space="preserve">effects and neighborhood effects in a joint research design. However, by </w:t>
      </w:r>
      <w:r w:rsidR="0047659D">
        <w:t>analyz</w:t>
      </w:r>
      <w:r>
        <w:t xml:space="preserve">ing </w:t>
      </w:r>
      <w:r w:rsidR="0047659D">
        <w:t>whether our patterns differ among people who recently arrived in a nei</w:t>
      </w:r>
      <w:r w:rsidR="008C12B6">
        <w:t>ghb</w:t>
      </w:r>
      <w:r w:rsidR="007F3F1B">
        <w:t>orhood</w:t>
      </w:r>
      <w:r>
        <w:t>, we will be able to assess whether sorting is an issue</w:t>
      </w:r>
      <w:r w:rsidR="007F3F1B">
        <w:t>.</w:t>
      </w:r>
      <w:r w:rsidR="008C12B6">
        <w:t xml:space="preserve"> </w:t>
      </w:r>
      <w:r w:rsidR="00AD4461">
        <w:t xml:space="preserve">If sorting </w:t>
      </w:r>
      <w:r>
        <w:t xml:space="preserve">would be </w:t>
      </w:r>
      <w:r w:rsidR="00AD4461">
        <w:t xml:space="preserve">a key process, </w:t>
      </w:r>
      <w:r>
        <w:t xml:space="preserve">H3 will not be supported, because </w:t>
      </w:r>
      <w:r w:rsidR="00635D9D">
        <w:t>recent arrivals are very similar to those already living there</w:t>
      </w:r>
      <w:r>
        <w:t xml:space="preserve">. So, in that case the </w:t>
      </w:r>
      <w:r>
        <w:lastRenderedPageBreak/>
        <w:t>embeddedness in the neighborhood will play a big role (H2),</w:t>
      </w:r>
      <w:r w:rsidR="00635D9D">
        <w:rPr>
          <w:i/>
        </w:rPr>
        <w:t xml:space="preserve"> </w:t>
      </w:r>
      <w:r w:rsidR="00F83CF0">
        <w:t xml:space="preserve">but </w:t>
      </w:r>
      <w:r w:rsidR="004F73DF">
        <w:t xml:space="preserve">length of residence should not matter. Yet, if we do find support for H3, we would conclude that the preferences of recent arrivals are relatively </w:t>
      </w:r>
      <w:r w:rsidR="004F73DF">
        <w:rPr>
          <w:i/>
        </w:rPr>
        <w:t>un</w:t>
      </w:r>
      <w:r w:rsidR="004F73DF">
        <w:t xml:space="preserve">like those in their environment. In that case, we would conclude that sorting is not a (major) process in the Netherlands. </w:t>
      </w:r>
    </w:p>
    <w:p w14:paraId="64F4320C" w14:textId="775A7D5C" w:rsidR="004F73DF" w:rsidRDefault="004F73DF" w:rsidP="009B5F2E">
      <w:pPr>
        <w:spacing w:after="0"/>
        <w:ind w:firstLine="426"/>
      </w:pPr>
      <w:r>
        <w:t>So far, we have discussed two individual level moderators. In addition, we have theoretical reasons to expect differences between parties. In particular, we expect that voting for the controversial populist radical right Party for Freedom might be especially sensitive to neighborhood cues. Previous research has shown that voting for such parties is often deterred by the stigma attached to it (Harteveld et al.</w:t>
      </w:r>
      <w:r w:rsidR="00FB0612">
        <w:t xml:space="preserve"> 2017</w:t>
      </w:r>
      <w:r>
        <w:t>). Support for a party in the immediate environment might neutralize such a stigma.</w:t>
      </w:r>
    </w:p>
    <w:p w14:paraId="0730EB2D" w14:textId="77777777" w:rsidR="004F73DF" w:rsidRDefault="004F73DF" w:rsidP="004F73DF">
      <w:pPr>
        <w:spacing w:after="0"/>
      </w:pPr>
    </w:p>
    <w:p w14:paraId="7ABAD7A3" w14:textId="2428DC37" w:rsidR="004F73DF" w:rsidRPr="00FA06DD" w:rsidRDefault="004F73DF" w:rsidP="004F73DF">
      <w:pPr>
        <w:spacing w:after="0"/>
        <w:ind w:left="426"/>
        <w:rPr>
          <w:i/>
        </w:rPr>
      </w:pPr>
      <w:r w:rsidRPr="00FA06DD">
        <w:rPr>
          <w:i/>
        </w:rPr>
        <w:t>H</w:t>
      </w:r>
      <w:r>
        <w:rPr>
          <w:i/>
        </w:rPr>
        <w:t>4</w:t>
      </w:r>
      <w:r w:rsidRPr="00FA06DD">
        <w:rPr>
          <w:i/>
        </w:rPr>
        <w:t>: The neighborhood effect (expected under H1) is stronge</w:t>
      </w:r>
      <w:r>
        <w:rPr>
          <w:i/>
        </w:rPr>
        <w:t>r for the Party</w:t>
      </w:r>
      <w:r w:rsidR="00FB0612">
        <w:rPr>
          <w:i/>
        </w:rPr>
        <w:t xml:space="preserve"> for Freedom</w:t>
      </w:r>
      <w:r>
        <w:rPr>
          <w:i/>
        </w:rPr>
        <w:t xml:space="preserve"> than for other parties (first order interaction)</w:t>
      </w:r>
      <w:r w:rsidRPr="00FA06DD">
        <w:rPr>
          <w:i/>
        </w:rPr>
        <w:t>.</w:t>
      </w:r>
    </w:p>
    <w:p w14:paraId="6CEF948E" w14:textId="77777777" w:rsidR="004F73DF" w:rsidRDefault="004F73DF" w:rsidP="004F73DF">
      <w:pPr>
        <w:spacing w:after="0"/>
      </w:pPr>
    </w:p>
    <w:p w14:paraId="5D048A1E" w14:textId="77777777" w:rsidR="00924B25" w:rsidRDefault="004F73DF" w:rsidP="004F73DF">
      <w:pPr>
        <w:spacing w:after="0"/>
      </w:pPr>
      <w:r>
        <w:t>Finally, we will study whether there is an a</w:t>
      </w:r>
      <w:r w:rsidR="00E32B87" w:rsidRPr="004F73DF">
        <w:t>symmetry</w:t>
      </w:r>
      <w:r>
        <w:t xml:space="preserve"> in the neighborhood effect caused by (relatively) low versus (relatively) high support for a party in a neighborhood. Relatively low support </w:t>
      </w:r>
      <w:r w:rsidR="00055AD0">
        <w:t xml:space="preserve">in a neighborhood could be an obstacle that prevents citizens from voting for a party they would otherwise support. High support in a neighborhood could be an extra stimulus to also support that party. We have no convincing theoretical reasons to expect the positive effect to be stronger than the negative one or vice versa. However, we will explore whether such an asymmetry exists. </w:t>
      </w:r>
    </w:p>
    <w:p w14:paraId="1233884D" w14:textId="77777777" w:rsidR="00055AD0" w:rsidRDefault="00055AD0" w:rsidP="004F73DF">
      <w:pPr>
        <w:spacing w:after="0"/>
      </w:pPr>
    </w:p>
    <w:p w14:paraId="0E8F4FC7" w14:textId="77777777" w:rsidR="00A455D6" w:rsidRDefault="00A455D6" w:rsidP="004F73DF">
      <w:pPr>
        <w:spacing w:after="0"/>
      </w:pPr>
    </w:p>
    <w:p w14:paraId="0427844B" w14:textId="0FFFFADD" w:rsidR="00C12E05" w:rsidRDefault="002F1DE1" w:rsidP="00A455D6">
      <w:pPr>
        <w:spacing w:after="0"/>
        <w:jc w:val="center"/>
        <w:rPr>
          <w:b/>
        </w:rPr>
      </w:pPr>
      <w:r>
        <w:rPr>
          <w:b/>
        </w:rPr>
        <w:t>The Netherlands: an unlikely case</w:t>
      </w:r>
    </w:p>
    <w:p w14:paraId="6A47B01F" w14:textId="77777777" w:rsidR="00A455D6" w:rsidRDefault="00A455D6" w:rsidP="00A455D6">
      <w:pPr>
        <w:spacing w:after="0"/>
        <w:jc w:val="center"/>
        <w:rPr>
          <w:b/>
        </w:rPr>
      </w:pPr>
    </w:p>
    <w:p w14:paraId="7B0AD462" w14:textId="53CF691D" w:rsidR="00C12E05" w:rsidRDefault="00C12E05" w:rsidP="004F73DF">
      <w:pPr>
        <w:spacing w:after="0"/>
      </w:pPr>
      <w:r>
        <w:t>Our study takes place in the Netherlands</w:t>
      </w:r>
      <w:r w:rsidR="00EB00AE">
        <w:t>, which we argue is a</w:t>
      </w:r>
      <w:r w:rsidR="002F1DE1">
        <w:t>n un</w:t>
      </w:r>
      <w:r w:rsidR="00EB00AE">
        <w:t xml:space="preserve">likely case </w:t>
      </w:r>
      <w:r w:rsidR="002F1DE1">
        <w:t xml:space="preserve">for observing </w:t>
      </w:r>
      <w:r w:rsidR="00EB00AE">
        <w:t>the hypothesized neighborhood effects</w:t>
      </w:r>
      <w:r>
        <w:t xml:space="preserve">. </w:t>
      </w:r>
      <w:r w:rsidR="00C16E80">
        <w:t xml:space="preserve">On the one hand, </w:t>
      </w:r>
      <w:r w:rsidR="00BA6EEC">
        <w:t>t</w:t>
      </w:r>
      <w:r>
        <w:t>he Netherlands has a very proportional party system and most Dutch citizens do not have a single party that they deeply identify with. While it is quite rare for voters to switch between ideologically dissimilar parties</w:t>
      </w:r>
      <w:r w:rsidRPr="001F7D2D">
        <w:t>, Van der Meer et al. (</w:t>
      </w:r>
      <w:r>
        <w:t>2012: 340</w:t>
      </w:r>
      <w:r w:rsidRPr="001F7D2D">
        <w:t xml:space="preserve">) show on the basis of a multi-wave panel study that </w:t>
      </w:r>
      <w:r>
        <w:t>52</w:t>
      </w:r>
      <w:r w:rsidRPr="001F7D2D">
        <w:t xml:space="preserve"> percent of the </w:t>
      </w:r>
      <w:r>
        <w:t xml:space="preserve">Dutch </w:t>
      </w:r>
      <w:r w:rsidRPr="001F7D2D">
        <w:t>voters</w:t>
      </w:r>
      <w:r>
        <w:t xml:space="preserve"> switched their vote intention at least once over the course of a four year period. So, while ideological predispositions are rather stable, Dutch voters are quite prone to switch between parties, which makes them sensitive to social influences.</w:t>
      </w:r>
    </w:p>
    <w:p w14:paraId="675B7BA1" w14:textId="52B152E9" w:rsidR="00EB5180" w:rsidRDefault="00EE71C0" w:rsidP="00530E67">
      <w:pPr>
        <w:spacing w:after="0"/>
        <w:ind w:firstLine="426"/>
      </w:pPr>
      <w:r>
        <w:t xml:space="preserve">On the other hand, the nature of </w:t>
      </w:r>
      <w:r w:rsidR="00E6384A">
        <w:t xml:space="preserve">the cues </w:t>
      </w:r>
      <w:r w:rsidR="001028EA">
        <w:t xml:space="preserve">about </w:t>
      </w:r>
      <w:r w:rsidR="000F0C48">
        <w:t xml:space="preserve">parties </w:t>
      </w:r>
      <w:r w:rsidR="00F171C4">
        <w:t xml:space="preserve">is very different </w:t>
      </w:r>
      <w:r>
        <w:t xml:space="preserve">in Dutch neighborhoods </w:t>
      </w:r>
      <w:r w:rsidR="00F171C4">
        <w:t>compared to</w:t>
      </w:r>
      <w:r>
        <w:t xml:space="preserve"> </w:t>
      </w:r>
      <w:r w:rsidR="003302E9">
        <w:t>systems with two</w:t>
      </w:r>
      <w:r w:rsidR="00AB3560">
        <w:t xml:space="preserve"> or three</w:t>
      </w:r>
      <w:r w:rsidR="003302E9">
        <w:t xml:space="preserve"> (dominant) parties</w:t>
      </w:r>
      <w:r>
        <w:t xml:space="preserve">. </w:t>
      </w:r>
      <w:r w:rsidR="00E753CD">
        <w:t xml:space="preserve">This is visible in Figure 1, which is based on our dataset of election results per neighborhood (see description below). </w:t>
      </w:r>
      <w:r w:rsidR="00961DB0">
        <w:t xml:space="preserve">First, the existence of a plethora of </w:t>
      </w:r>
      <w:r w:rsidR="00F53B13">
        <w:t xml:space="preserve">small to medium-sized </w:t>
      </w:r>
      <w:r w:rsidR="00961DB0">
        <w:t>parties</w:t>
      </w:r>
      <w:r w:rsidR="00735DCF">
        <w:rPr>
          <w:rStyle w:val="FootnoteReference"/>
        </w:rPr>
        <w:footnoteReference w:id="1"/>
      </w:r>
      <w:r w:rsidR="00D63773">
        <w:t xml:space="preserve"> ensures that </w:t>
      </w:r>
      <w:r w:rsidR="00EE557F">
        <w:t xml:space="preserve">in </w:t>
      </w:r>
      <w:r w:rsidR="0072356E">
        <w:t>few neighborhoods</w:t>
      </w:r>
      <w:r w:rsidR="0056537E">
        <w:t xml:space="preserve"> </w:t>
      </w:r>
      <w:r w:rsidR="00EE557F">
        <w:t xml:space="preserve">one party utterly dominates the others. </w:t>
      </w:r>
      <w:r w:rsidR="00B47101">
        <w:t xml:space="preserve">In fact, </w:t>
      </w:r>
      <w:r w:rsidR="006A5929">
        <w:t xml:space="preserve"> </w:t>
      </w:r>
      <w:r w:rsidR="0058328B">
        <w:t xml:space="preserve">in </w:t>
      </w:r>
      <w:r w:rsidR="006A5929">
        <w:t>only 1.82% of the neighborhoods</w:t>
      </w:r>
      <w:r w:rsidR="00C353F7">
        <w:t xml:space="preserve"> </w:t>
      </w:r>
      <w:r w:rsidR="002F1DE1">
        <w:t xml:space="preserve">was there </w:t>
      </w:r>
      <w:r w:rsidR="003B5421">
        <w:t>a</w:t>
      </w:r>
      <w:r w:rsidR="006A5929">
        <w:t xml:space="preserve"> </w:t>
      </w:r>
      <w:r w:rsidR="002F1DE1">
        <w:t xml:space="preserve">single </w:t>
      </w:r>
      <w:r w:rsidR="006A5929">
        <w:t>party</w:t>
      </w:r>
      <w:r w:rsidR="002E0C55">
        <w:t xml:space="preserve"> </w:t>
      </w:r>
      <w:r w:rsidR="002F1DE1">
        <w:t xml:space="preserve">which </w:t>
      </w:r>
      <w:r w:rsidR="002E0C55">
        <w:t>managed to</w:t>
      </w:r>
      <w:r w:rsidR="006A5929">
        <w:t xml:space="preserve"> obtain </w:t>
      </w:r>
      <w:r w:rsidR="00D17698">
        <w:t>a</w:t>
      </w:r>
      <w:r w:rsidR="006A5929">
        <w:t xml:space="preserve"> majority</w:t>
      </w:r>
      <w:r w:rsidR="00D17698">
        <w:t xml:space="preserve"> of the votes</w:t>
      </w:r>
      <w:r w:rsidR="006A5929">
        <w:t>.</w:t>
      </w:r>
      <w:r w:rsidR="0061312F">
        <w:t xml:space="preserve"> Support for the largest party usually hovered between 20% and 40%.</w:t>
      </w:r>
      <w:r w:rsidR="006A5929">
        <w:t xml:space="preserve"> </w:t>
      </w:r>
      <w:r w:rsidR="00AF4206">
        <w:t>Conversely, t</w:t>
      </w:r>
      <w:r w:rsidR="0095238C">
        <w:t>he fractured nature of the party system al</w:t>
      </w:r>
      <w:r w:rsidR="006A5929">
        <w:t>so means there is</w:t>
      </w:r>
      <w:r w:rsidR="005040E8">
        <w:t xml:space="preserve"> that most parties have at</w:t>
      </w:r>
      <w:r w:rsidR="006A5929">
        <w:t xml:space="preserve"> least</w:t>
      </w:r>
      <w:r w:rsidR="006A5929" w:rsidRPr="00530E67">
        <w:rPr>
          <w:i/>
        </w:rPr>
        <w:t xml:space="preserve"> some </w:t>
      </w:r>
      <w:r w:rsidR="006A5929">
        <w:t xml:space="preserve">support almost everywhere: the 8 largest parties </w:t>
      </w:r>
      <w:r w:rsidR="005040E8">
        <w:t>obtained votes</w:t>
      </w:r>
      <w:r w:rsidR="006A5929">
        <w:t xml:space="preserve"> in all but 1,77% of the neighborhoods.</w:t>
      </w:r>
      <w:r w:rsidR="00400962">
        <w:t xml:space="preserve"> </w:t>
      </w:r>
      <w:r w:rsidR="004B413A">
        <w:t>All t</w:t>
      </w:r>
      <w:r w:rsidR="0061312F">
        <w:t>his means that Dutch voters</w:t>
      </w:r>
      <w:r w:rsidR="007D2FE2">
        <w:t>, in contrast to voters in two-party systems,</w:t>
      </w:r>
      <w:r w:rsidR="0061312F">
        <w:t xml:space="preserve"> </w:t>
      </w:r>
      <w:r w:rsidR="0021785B">
        <w:t xml:space="preserve">are hardly ever surrounded by </w:t>
      </w:r>
      <w:r w:rsidR="00BB2FFE">
        <w:t>overwhelming support for a pa</w:t>
      </w:r>
      <w:r w:rsidR="004B413A">
        <w:t xml:space="preserve">rty, nor </w:t>
      </w:r>
      <w:r w:rsidR="002F707E">
        <w:t xml:space="preserve">by </w:t>
      </w:r>
      <w:r w:rsidR="004B413A">
        <w:t xml:space="preserve">a total lack </w:t>
      </w:r>
      <w:r w:rsidR="004B413A">
        <w:lastRenderedPageBreak/>
        <w:t>of it.</w:t>
      </w:r>
      <w:r w:rsidR="004D647F">
        <w:t xml:space="preserve"> </w:t>
      </w:r>
      <w:r w:rsidR="000A12FD">
        <w:t xml:space="preserve">This ambiguous nature of local political cues make the Netherlands a less </w:t>
      </w:r>
      <w:r w:rsidR="00DD01F2">
        <w:t xml:space="preserve">likely case to find </w:t>
      </w:r>
      <w:r w:rsidR="004D3F60">
        <w:t xml:space="preserve">the hypothesized </w:t>
      </w:r>
      <w:r w:rsidR="00DD01F2">
        <w:t>neighborhood effects.</w:t>
      </w:r>
    </w:p>
    <w:p w14:paraId="7886B7B0" w14:textId="77777777" w:rsidR="009B5F2E" w:rsidRDefault="009B5F2E" w:rsidP="00A455D6">
      <w:pPr>
        <w:rPr>
          <w:i/>
          <w:u w:val="single"/>
        </w:rPr>
      </w:pPr>
    </w:p>
    <w:p w14:paraId="7048D2C7" w14:textId="3874EBCC" w:rsidR="00E10BA5" w:rsidRPr="00530E67" w:rsidRDefault="00E753CD" w:rsidP="00A455D6">
      <w:pPr>
        <w:rPr>
          <w:u w:val="single"/>
        </w:rPr>
      </w:pPr>
      <w:r w:rsidRPr="00A85A1E">
        <w:rPr>
          <w:i/>
          <w:u w:val="single"/>
        </w:rPr>
        <w:t xml:space="preserve">Figure </w:t>
      </w:r>
      <w:r>
        <w:rPr>
          <w:i/>
          <w:u w:val="single"/>
        </w:rPr>
        <w:t>1</w:t>
      </w:r>
      <w:r w:rsidR="00E10BA5" w:rsidRPr="00530E67">
        <w:rPr>
          <w:u w:val="single"/>
        </w:rPr>
        <w:t xml:space="preserve">. Support for the smallest and largest </w:t>
      </w:r>
      <w:r w:rsidR="00721252" w:rsidRPr="00530E67">
        <w:rPr>
          <w:u w:val="single"/>
        </w:rPr>
        <w:t>of the 8 nationally most important parties</w:t>
      </w:r>
      <w:r w:rsidR="00E10BA5" w:rsidRPr="00530E67">
        <w:rPr>
          <w:u w:val="single"/>
        </w:rPr>
        <w:t xml:space="preserve"> in a neighborhood</w:t>
      </w:r>
      <w:r w:rsidR="00281186" w:rsidRPr="00530E67">
        <w:rPr>
          <w:u w:val="single"/>
        </w:rPr>
        <w:t xml:space="preserve"> (2012</w:t>
      </w:r>
      <w:r w:rsidR="00E10BA5" w:rsidRPr="00530E67">
        <w:rPr>
          <w:u w:val="single"/>
        </w:rPr>
        <w:t>)</w:t>
      </w:r>
    </w:p>
    <w:p w14:paraId="6C609B33" w14:textId="14611B58" w:rsidR="00E10BA5" w:rsidRPr="00A85A1E" w:rsidRDefault="00856432" w:rsidP="00332174">
      <w:pPr>
        <w:spacing w:after="0"/>
      </w:pPr>
      <w:r>
        <w:rPr>
          <w:noProof/>
        </w:rPr>
        <w:drawing>
          <wp:inline distT="0" distB="0" distL="0" distR="0" wp14:anchorId="6C62AF72" wp14:editId="7792FF74">
            <wp:extent cx="5733415" cy="2867025"/>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ves 1.png"/>
                    <pic:cNvPicPr/>
                  </pic:nvPicPr>
                  <pic:blipFill>
                    <a:blip r:embed="rId9">
                      <a:extLst>
                        <a:ext uri="{28A0092B-C50C-407E-A947-70E740481C1C}">
                          <a14:useLocalDpi xmlns:a14="http://schemas.microsoft.com/office/drawing/2010/main" val="0"/>
                        </a:ext>
                      </a:extLst>
                    </a:blip>
                    <a:stretch>
                      <a:fillRect/>
                    </a:stretch>
                  </pic:blipFill>
                  <pic:spPr>
                    <a:xfrm>
                      <a:off x="0" y="0"/>
                      <a:ext cx="5733415" cy="2867025"/>
                    </a:xfrm>
                    <a:prstGeom prst="rect">
                      <a:avLst/>
                    </a:prstGeom>
                  </pic:spPr>
                </pic:pic>
              </a:graphicData>
            </a:graphic>
          </wp:inline>
        </w:drawing>
      </w:r>
    </w:p>
    <w:p w14:paraId="5DA9527A" w14:textId="77777777" w:rsidR="004F73DF" w:rsidRDefault="004F73DF" w:rsidP="00477AC6">
      <w:pPr>
        <w:spacing w:after="0"/>
        <w:rPr>
          <w:b/>
        </w:rPr>
      </w:pPr>
    </w:p>
    <w:p w14:paraId="43CDFDFE" w14:textId="77777777" w:rsidR="00477AC6" w:rsidRDefault="00511A7D" w:rsidP="00A455D6">
      <w:pPr>
        <w:spacing w:after="0"/>
        <w:jc w:val="center"/>
        <w:rPr>
          <w:b/>
        </w:rPr>
      </w:pPr>
      <w:r>
        <w:rPr>
          <w:b/>
        </w:rPr>
        <w:t>Data and methods</w:t>
      </w:r>
    </w:p>
    <w:p w14:paraId="5095D3C9" w14:textId="6DA41DE0" w:rsidR="00DB4FBD" w:rsidRDefault="00DB4FBD" w:rsidP="00477AC6">
      <w:pPr>
        <w:spacing w:after="0"/>
      </w:pPr>
    </w:p>
    <w:p w14:paraId="1EEAB00C" w14:textId="77777777" w:rsidR="004107F7" w:rsidRPr="004107F7" w:rsidRDefault="004107F7" w:rsidP="00477AC6">
      <w:pPr>
        <w:spacing w:after="0"/>
        <w:rPr>
          <w:i/>
        </w:rPr>
      </w:pPr>
      <w:r w:rsidRPr="004107F7">
        <w:rPr>
          <w:i/>
        </w:rPr>
        <w:t>Data</w:t>
      </w:r>
    </w:p>
    <w:p w14:paraId="2C7070A9" w14:textId="77C68CFB" w:rsidR="0055344D" w:rsidRDefault="00C055E7" w:rsidP="0042718F">
      <w:pPr>
        <w:spacing w:after="0"/>
      </w:pPr>
      <w:r>
        <w:t xml:space="preserve">In this study we employ </w:t>
      </w:r>
      <w:r w:rsidR="00675349">
        <w:t>individual-level</w:t>
      </w:r>
      <w:r w:rsidR="00A14D2B">
        <w:t xml:space="preserve"> </w:t>
      </w:r>
      <w:r>
        <w:t xml:space="preserve">survey </w:t>
      </w:r>
      <w:r w:rsidR="00A14D2B">
        <w:t>dat</w:t>
      </w:r>
      <w:r w:rsidR="006915F9">
        <w:t xml:space="preserve">a </w:t>
      </w:r>
      <w:r>
        <w:t xml:space="preserve">, </w:t>
      </w:r>
      <w:r w:rsidR="006915F9">
        <w:t>collected in March 2017 immediately after the national elections.</w:t>
      </w:r>
      <w:r w:rsidR="007E0C03">
        <w:t xml:space="preserve"> </w:t>
      </w:r>
      <w:r>
        <w:t>T</w:t>
      </w:r>
      <w:r w:rsidR="004E3195">
        <w:t xml:space="preserve">he sample was drawn from a pre-existing standing panel of the company </w:t>
      </w:r>
      <w:proofErr w:type="spellStart"/>
      <w:r w:rsidR="004E3195">
        <w:t>GfK</w:t>
      </w:r>
      <w:proofErr w:type="spellEnd"/>
      <w:r w:rsidR="004E3195">
        <w:t xml:space="preserve">, </w:t>
      </w:r>
      <w:r>
        <w:t xml:space="preserve">which enabled us to retrieve </w:t>
      </w:r>
      <w:r w:rsidR="004E3195">
        <w:t xml:space="preserve">the vote choice of </w:t>
      </w:r>
      <w:r>
        <w:t xml:space="preserve">the majority of the </w:t>
      </w:r>
      <w:r w:rsidR="004E3195">
        <w:t xml:space="preserve">respondents in </w:t>
      </w:r>
      <w:r>
        <w:t xml:space="preserve">our data in </w:t>
      </w:r>
      <w:r w:rsidR="004E3195">
        <w:t>2012</w:t>
      </w:r>
      <w:r>
        <w:t xml:space="preserve">. The </w:t>
      </w:r>
      <w:r w:rsidR="00F22D21">
        <w:t xml:space="preserve">data contains a </w:t>
      </w:r>
      <w:r w:rsidR="00812EA2">
        <w:t>geocode which allows us to establish in which neighborhood the respondent lives. The neighborhood (</w:t>
      </w:r>
      <w:proofErr w:type="spellStart"/>
      <w:r w:rsidR="00812EA2">
        <w:rPr>
          <w:i/>
        </w:rPr>
        <w:t>buurt</w:t>
      </w:r>
      <w:proofErr w:type="spellEnd"/>
      <w:r w:rsidR="00812EA2">
        <w:t xml:space="preserve">) is the smallest of the area classification used by </w:t>
      </w:r>
      <w:r w:rsidR="00812EA2">
        <w:rPr>
          <w:i/>
        </w:rPr>
        <w:t>Statistics Netherlands</w:t>
      </w:r>
      <w:r w:rsidR="00812EA2">
        <w:t xml:space="preserve">, with an average population size </w:t>
      </w:r>
      <w:r w:rsidR="00807285">
        <w:t>of 1,379 (on average 624 households)</w:t>
      </w:r>
      <w:r w:rsidR="00812EA2">
        <w:t>.</w:t>
      </w:r>
      <w:r w:rsidR="003F7564">
        <w:t xml:space="preserve"> </w:t>
      </w:r>
      <w:r w:rsidR="0067247B">
        <w:t>The data on election results</w:t>
      </w:r>
      <w:r w:rsidR="004E6EF4">
        <w:t xml:space="preserve"> </w:t>
      </w:r>
      <w:r w:rsidR="005C7DDD">
        <w:t>in the same area</w:t>
      </w:r>
      <w:r w:rsidR="004079B3" w:rsidRPr="004079B3">
        <w:t xml:space="preserve"> </w:t>
      </w:r>
      <w:r w:rsidR="004079B3">
        <w:t>in 2012</w:t>
      </w:r>
      <w:r w:rsidR="0067247B">
        <w:t xml:space="preserve"> is derived from the Dutch Electoral Council (</w:t>
      </w:r>
      <w:proofErr w:type="spellStart"/>
      <w:r w:rsidR="0067247B">
        <w:rPr>
          <w:i/>
        </w:rPr>
        <w:t>Kiesraad</w:t>
      </w:r>
      <w:proofErr w:type="spellEnd"/>
      <w:r w:rsidR="0067247B">
        <w:t>).</w:t>
      </w:r>
      <w:r w:rsidR="009338E7">
        <w:t xml:space="preserve"> </w:t>
      </w:r>
      <w:r w:rsidR="00CF58E1">
        <w:t xml:space="preserve">This data consists of </w:t>
      </w:r>
      <w:r>
        <w:t xml:space="preserve">aggregate level election results </w:t>
      </w:r>
      <w:r w:rsidR="004216C4">
        <w:t>for each polling station.</w:t>
      </w:r>
      <w:r w:rsidR="00C5639B">
        <w:t xml:space="preserve"> While Dutch citizens are allowed to vote in any polling station </w:t>
      </w:r>
      <w:r>
        <w:t xml:space="preserve">in </w:t>
      </w:r>
      <w:r w:rsidR="00C5639B">
        <w:t xml:space="preserve">their municipality, we </w:t>
      </w:r>
      <w:r>
        <w:t xml:space="preserve">know </w:t>
      </w:r>
      <w:r w:rsidR="00C5639B">
        <w:t>that a majority d</w:t>
      </w:r>
      <w:r>
        <w:t xml:space="preserve">o </w:t>
      </w:r>
      <w:r w:rsidR="00C5639B">
        <w:t xml:space="preserve">so </w:t>
      </w:r>
      <w:r>
        <w:t xml:space="preserve">in the polling station that is </w:t>
      </w:r>
      <w:r w:rsidR="00C5639B">
        <w:t>close</w:t>
      </w:r>
      <w:r>
        <w:t xml:space="preserve">st to their </w:t>
      </w:r>
      <w:r w:rsidR="00C5639B">
        <w:t xml:space="preserve">home. </w:t>
      </w:r>
      <w:r w:rsidR="00812EA2">
        <w:t>The electoral council’s data contains a postal code for about 2/3s of the polling st</w:t>
      </w:r>
      <w:r w:rsidR="00842718">
        <w:t xml:space="preserve">ations. This allowed us to establish the support </w:t>
      </w:r>
      <w:r w:rsidR="006F70F9">
        <w:t xml:space="preserve"> </w:t>
      </w:r>
      <w:r w:rsidR="00842718">
        <w:t>for each party</w:t>
      </w:r>
      <w:r w:rsidR="006F70F9">
        <w:t xml:space="preserve"> in the respondent’s neighborhood (averaged across the polling stations if there is more than one). </w:t>
      </w:r>
    </w:p>
    <w:p w14:paraId="709ED4FD" w14:textId="77777777" w:rsidR="00BE7DF2" w:rsidRDefault="006F70F9" w:rsidP="00DB4FBD">
      <w:pPr>
        <w:spacing w:after="0"/>
        <w:ind w:firstLine="426"/>
      </w:pPr>
      <w:r>
        <w:t>While the</w:t>
      </w:r>
      <w:r w:rsidR="00DF02EF">
        <w:t xml:space="preserve"> data thus relies on a sub</w:t>
      </w:r>
      <w:r w:rsidR="003D7362">
        <w:t xml:space="preserve">sample of the </w:t>
      </w:r>
      <w:proofErr w:type="spellStart"/>
      <w:r w:rsidR="003D7362">
        <w:t>SCoRE</w:t>
      </w:r>
      <w:proofErr w:type="spellEnd"/>
      <w:r w:rsidR="003D7362">
        <w:t xml:space="preserve"> participants of which the 2012 vote choice was available</w:t>
      </w:r>
      <w:r w:rsidR="007259CA">
        <w:t>, and then again on a subsample of which the polling results of 2012 are known, the large size of the original sample ensures we still end up with a sizeable number of</w:t>
      </w:r>
      <w:r w:rsidR="009A0A3F">
        <w:t xml:space="preserve"> </w:t>
      </w:r>
      <w:r w:rsidR="009A0A3F" w:rsidRPr="009A0A3F">
        <w:t>2,178</w:t>
      </w:r>
      <w:r w:rsidR="009A0A3F">
        <w:t xml:space="preserve"> </w:t>
      </w:r>
      <w:r w:rsidR="00AD7437">
        <w:t>respondents.</w:t>
      </w:r>
      <w:r w:rsidR="004107F7">
        <w:t xml:space="preserve"> The panel of </w:t>
      </w:r>
      <w:proofErr w:type="spellStart"/>
      <w:r w:rsidR="004107F7">
        <w:t>GfK</w:t>
      </w:r>
      <w:proofErr w:type="spellEnd"/>
      <w:r w:rsidR="004107F7">
        <w:t xml:space="preserve"> is not a random sample of the Dutch population. However, since our study does not aim to provide a descriptive account of the Dutch population, but instead aims to test effects, the representativeness of the sample is not a major concern. More crucial is whether there is sufficient variation in the variables included in our model. For this reason, </w:t>
      </w:r>
      <w:proofErr w:type="spellStart"/>
      <w:r w:rsidR="004107F7">
        <w:t>GfK</w:t>
      </w:r>
      <w:proofErr w:type="spellEnd"/>
      <w:r w:rsidR="004107F7">
        <w:t xml:space="preserve"> was asked to draw a sample from their larger panel that would </w:t>
      </w:r>
      <w:r w:rsidR="0085489B">
        <w:t xml:space="preserve">be </w:t>
      </w:r>
      <w:r w:rsidR="004107F7">
        <w:t xml:space="preserve">quite representative of the Dutch population on a </w:t>
      </w:r>
      <w:r w:rsidR="004107F7">
        <w:lastRenderedPageBreak/>
        <w:t xml:space="preserve">number of characteristics that are crucial in the context of our specific study, most notably geographical spread and voting behavior in 2017.  </w:t>
      </w:r>
    </w:p>
    <w:p w14:paraId="185DE6B3" w14:textId="77777777" w:rsidR="00DB4FBD" w:rsidRDefault="00DB4FBD" w:rsidP="0042718F">
      <w:pPr>
        <w:spacing w:after="0"/>
      </w:pPr>
    </w:p>
    <w:p w14:paraId="63C7F777" w14:textId="77777777" w:rsidR="00375EB0" w:rsidRDefault="00375EB0" w:rsidP="00375EB0">
      <w:pPr>
        <w:spacing w:after="0"/>
        <w:rPr>
          <w:i/>
        </w:rPr>
      </w:pPr>
      <w:r>
        <w:rPr>
          <w:i/>
        </w:rPr>
        <w:t>Operationalization</w:t>
      </w:r>
    </w:p>
    <w:p w14:paraId="096D8619" w14:textId="77777777" w:rsidR="00375EB0" w:rsidRDefault="00375EB0" w:rsidP="00375EB0">
      <w:pPr>
        <w:spacing w:after="0"/>
      </w:pPr>
      <w:r>
        <w:t>The key variables on the individual levels are respondents’ vote choices in 2012 and 2017. This is based on reported vote choices at the national elections held in September 2012 and March 2017.  Neighborhood embeddedness is measured using the following question: “To what extent do you feel connected to your neighborhood or village?”, with an answer scale ranging from 1 (“Not connected at all”) to 7 (“Strongly connected”).</w:t>
      </w:r>
      <w:r w:rsidRPr="00375EB0">
        <w:t xml:space="preserve"> </w:t>
      </w:r>
      <w:r>
        <w:t xml:space="preserve">The Length of residence is measured by a question that asks “How long have you lived in your current neighborhood?”, which the respondents answer by providing a number of years. On this basis we distinguished two groups: those who moved into the neighborhood between the previous election and the year in which the survey was fielded (five years) and people who had been living in the same neighborhood for more than 5 years. </w:t>
      </w:r>
    </w:p>
    <w:p w14:paraId="49BE15D8" w14:textId="77777777" w:rsidR="00375EB0" w:rsidRDefault="00375EB0" w:rsidP="00375EB0">
      <w:pPr>
        <w:spacing w:after="0"/>
      </w:pPr>
    </w:p>
    <w:p w14:paraId="168189CA" w14:textId="77777777" w:rsidR="00DB4FBD" w:rsidRPr="00DB4FBD" w:rsidRDefault="00DB4FBD" w:rsidP="00DB4FBD">
      <w:pPr>
        <w:spacing w:after="0"/>
        <w:rPr>
          <w:i/>
        </w:rPr>
      </w:pPr>
      <w:r w:rsidRPr="00DB4FBD">
        <w:rPr>
          <w:i/>
        </w:rPr>
        <w:t>Design</w:t>
      </w:r>
    </w:p>
    <w:p w14:paraId="612E1EAD" w14:textId="77777777" w:rsidR="00DB4FBD" w:rsidRDefault="00D805E7" w:rsidP="00DB4FBD">
      <w:pPr>
        <w:spacing w:after="0"/>
      </w:pPr>
      <w:r>
        <w:t>I</w:t>
      </w:r>
      <w:r w:rsidR="00DB4FBD">
        <w:t xml:space="preserve">nvestigating neighborhood effects is difficult for </w:t>
      </w:r>
      <w:r>
        <w:t xml:space="preserve">three </w:t>
      </w:r>
      <w:r w:rsidR="00DB4FBD">
        <w:t xml:space="preserve">reasons. First, conventional models of vote choice </w:t>
      </w:r>
      <w:r>
        <w:t xml:space="preserve">typically </w:t>
      </w:r>
      <w:r w:rsidR="00DB4FBD">
        <w:t xml:space="preserve">rely on </w:t>
      </w:r>
      <w:r>
        <w:t>surveys without information on the geographical location, so that v</w:t>
      </w:r>
      <w:r w:rsidR="00DB4FBD">
        <w:t xml:space="preserve">ote choices are </w:t>
      </w:r>
      <w:r>
        <w:t xml:space="preserve">usually </w:t>
      </w:r>
      <w:r w:rsidR="00DB4FBD">
        <w:t xml:space="preserve">modelled without </w:t>
      </w:r>
      <w:r>
        <w:t xml:space="preserve">data on </w:t>
      </w:r>
      <w:r w:rsidR="00DB4FBD">
        <w:t xml:space="preserve">the preference distribution in the immediate environment (see </w:t>
      </w:r>
      <w:proofErr w:type="spellStart"/>
      <w:r w:rsidR="00DB4FBD">
        <w:t>Huckfeldt</w:t>
      </w:r>
      <w:proofErr w:type="spellEnd"/>
      <w:r w:rsidR="00DB4FBD">
        <w:t xml:space="preserve"> and Sprague 1995 for this critique). </w:t>
      </w:r>
      <w:r>
        <w:t xml:space="preserve">To the extent that contextual data are available, these are usually collected for much larger regions or even at the country level. Not at the level of neighborhoods. </w:t>
      </w:r>
      <w:r w:rsidR="00DB4FBD">
        <w:t xml:space="preserve">Second, a mere correlation between an individual’s preferences  and those in her or his environment is no evidence for “conversion by the neighborhood”. </w:t>
      </w:r>
      <w:r>
        <w:t>S</w:t>
      </w:r>
      <w:r w:rsidR="00DB4FBD">
        <w:t>uch a correlation can be brought</w:t>
      </w:r>
      <w:r w:rsidR="00DB4FBD" w:rsidRPr="002829FF">
        <w:t xml:space="preserve"> </w:t>
      </w:r>
      <w:r w:rsidR="00DB4FBD">
        <w:t xml:space="preserve">about by selection (i.e., individuals with similar preferences ending up in the same neighborhood), or by confounders (developments affecting the entire neighborhood at once).  Third, the mechanism is usually not investigated. As noted by Johnson &amp; Pattie (2014), the crucial assumption that </w:t>
      </w:r>
      <w:r w:rsidR="00DB4FBD">
        <w:rPr>
          <w:sz w:val="23"/>
          <w:szCs w:val="23"/>
        </w:rPr>
        <w:t>“social interaction takes place in localized social networks” is usually not investigated.</w:t>
      </w:r>
    </w:p>
    <w:p w14:paraId="415BBDC6" w14:textId="77777777" w:rsidR="00DB4FBD" w:rsidRDefault="00DB4FBD" w:rsidP="00DB4FBD">
      <w:pPr>
        <w:spacing w:after="0"/>
        <w:ind w:firstLine="426"/>
      </w:pPr>
      <w:r>
        <w:t xml:space="preserve">Our study has a design that aims to alleviate these problems to a large extent. First, we are able to observe the distribution of preferences in a respondents’ immediate environment by combining geo-coded survey data with the electoral outcomes in respondents’ nearby voting booths. Second, we increase the internal validity with a longitudinal design, in which the neighborhood preferences at </w:t>
      </w:r>
      <w:r>
        <w:rPr>
          <w:i/>
        </w:rPr>
        <w:t>t</w:t>
      </w:r>
      <w:r w:rsidRPr="005042C3">
        <w:rPr>
          <w:vertAlign w:val="subscript"/>
        </w:rPr>
        <w:t>1</w:t>
      </w:r>
      <w:r>
        <w:t xml:space="preserve"> are used to predict an individual’s choice at </w:t>
      </w:r>
      <w:r w:rsidRPr="005042C3">
        <w:rPr>
          <w:i/>
        </w:rPr>
        <w:t>t</w:t>
      </w:r>
      <w:r w:rsidRPr="005042C3">
        <w:rPr>
          <w:vertAlign w:val="subscript"/>
        </w:rPr>
        <w:t>2</w:t>
      </w:r>
      <w:r>
        <w:t xml:space="preserve">, controlling for this person’s choice at </w:t>
      </w:r>
      <w:r>
        <w:rPr>
          <w:i/>
        </w:rPr>
        <w:t>t</w:t>
      </w:r>
      <w:r w:rsidRPr="005042C3">
        <w:rPr>
          <w:vertAlign w:val="subscript"/>
        </w:rPr>
        <w:t>1</w:t>
      </w:r>
      <w:r>
        <w:t xml:space="preserve">. </w:t>
      </w:r>
      <w:r w:rsidR="0082713F">
        <w:t>In this way we control for a</w:t>
      </w:r>
      <w:r w:rsidR="006A4FED">
        <w:t xml:space="preserve">ll sorts of </w:t>
      </w:r>
      <w:r w:rsidR="0082713F">
        <w:t xml:space="preserve">individual and contextual variables, which could produce spurious relationships. </w:t>
      </w:r>
      <w:r>
        <w:t>Third, we have good measures of the level of embeddedness of an individual in their neighborhood, which allows us to observe whether these indeed – as the conversion by conversation mechanism predicts – moderate the relationship.</w:t>
      </w:r>
    </w:p>
    <w:p w14:paraId="778C271F" w14:textId="171B7F4F" w:rsidR="00597E8A" w:rsidRDefault="00F62FE3" w:rsidP="0042718F">
      <w:pPr>
        <w:spacing w:after="0"/>
        <w:ind w:firstLine="426"/>
      </w:pPr>
      <w:r>
        <w:t xml:space="preserve">To isolate the neighborhood </w:t>
      </w:r>
      <w:r w:rsidR="00375EB0">
        <w:t xml:space="preserve">effects </w:t>
      </w:r>
      <w:r>
        <w:t>on an individuals’ subsequent vote choices</w:t>
      </w:r>
      <w:r w:rsidR="00635B51">
        <w:t xml:space="preserve"> as much as possible</w:t>
      </w:r>
      <w:r>
        <w:t xml:space="preserve">, </w:t>
      </w:r>
      <w:r w:rsidR="00635B51">
        <w:t xml:space="preserve">we use the following specification. We create a stacked dataset consisting of </w:t>
      </w:r>
      <w:r w:rsidR="00635B51" w:rsidRPr="007217FE">
        <w:rPr>
          <w:i/>
        </w:rPr>
        <w:t>respondent-party dyads</w:t>
      </w:r>
      <w:r w:rsidR="00635B51">
        <w:t xml:space="preserve">. </w:t>
      </w:r>
      <w:r w:rsidR="00597E8A">
        <w:t>We did so for the 8 largest parties in the</w:t>
      </w:r>
      <w:r w:rsidR="00F05848">
        <w:t xml:space="preserve"> dataset</w:t>
      </w:r>
      <w:r w:rsidR="007E782E">
        <w:t xml:space="preserve"> which attracted the votes of at leas</w:t>
      </w:r>
      <w:r w:rsidR="00FD3F31">
        <w:t>t 100 respondents in 2012</w:t>
      </w:r>
      <w:r w:rsidR="007E782E">
        <w:t>: VVD (</w:t>
      </w:r>
      <w:r w:rsidR="008A3885">
        <w:t>liberal-conservatives</w:t>
      </w:r>
      <w:r w:rsidR="007E782E">
        <w:t xml:space="preserve">), </w:t>
      </w:r>
      <w:proofErr w:type="spellStart"/>
      <w:r w:rsidR="007E782E">
        <w:t>PvdA</w:t>
      </w:r>
      <w:proofErr w:type="spellEnd"/>
      <w:r w:rsidR="00C44965">
        <w:t xml:space="preserve"> (social-</w:t>
      </w:r>
      <w:r w:rsidR="007E782E">
        <w:t>democrats), PVV (populist radical right), SP (radical left), CDA (Christian-democrats), D66 (</w:t>
      </w:r>
      <w:r w:rsidR="008A3885">
        <w:t>liberal-progressives</w:t>
      </w:r>
      <w:r w:rsidR="0035169D">
        <w:t>)</w:t>
      </w:r>
      <w:r w:rsidR="007E782E">
        <w:t xml:space="preserve">, CU </w:t>
      </w:r>
      <w:r w:rsidR="003D7819">
        <w:t xml:space="preserve">(orthodox Christians) </w:t>
      </w:r>
      <w:r w:rsidR="007E782E">
        <w:t>and GL</w:t>
      </w:r>
      <w:r w:rsidR="003D7819">
        <w:t xml:space="preserve"> (greens)</w:t>
      </w:r>
      <w:r w:rsidR="007E782E">
        <w:t>.</w:t>
      </w:r>
      <w:r w:rsidR="00606445">
        <w:t xml:space="preserve"> We only include respondents who voted for one of these parties in 2012.</w:t>
      </w:r>
      <w:r w:rsidR="000B0521">
        <w:t xml:space="preserve"> Figure 2 pr</w:t>
      </w:r>
      <w:r w:rsidR="00B86276">
        <w:t xml:space="preserve">ovides a graphical representation of </w:t>
      </w:r>
      <w:r w:rsidR="000B0521">
        <w:t xml:space="preserve">the distribution of support for </w:t>
      </w:r>
      <w:r w:rsidR="00D7105F">
        <w:t xml:space="preserve">these </w:t>
      </w:r>
      <w:r w:rsidR="00B86276">
        <w:t xml:space="preserve">eight </w:t>
      </w:r>
      <w:r w:rsidR="000B0521">
        <w:t xml:space="preserve">parties in </w:t>
      </w:r>
      <w:r w:rsidR="00E76A00">
        <w:t>our</w:t>
      </w:r>
      <w:r w:rsidR="000B0521">
        <w:t xml:space="preserve"> stacked dataset, our key independent variable.</w:t>
      </w:r>
    </w:p>
    <w:p w14:paraId="6EDAD6EA" w14:textId="77777777" w:rsidR="003C3FC0" w:rsidRDefault="003C3FC0" w:rsidP="0042718F">
      <w:pPr>
        <w:spacing w:after="0"/>
        <w:ind w:firstLine="426"/>
      </w:pPr>
    </w:p>
    <w:p w14:paraId="5C73B835" w14:textId="76F066B3" w:rsidR="003C3FC0" w:rsidRDefault="003C3FC0" w:rsidP="00530E67">
      <w:pPr>
        <w:spacing w:after="0"/>
        <w:rPr>
          <w:u w:val="single"/>
        </w:rPr>
      </w:pPr>
      <w:r w:rsidRPr="00530E67">
        <w:rPr>
          <w:i/>
          <w:u w:val="single"/>
        </w:rPr>
        <w:lastRenderedPageBreak/>
        <w:t xml:space="preserve">Figure 2. </w:t>
      </w:r>
      <w:r w:rsidRPr="00530E67">
        <w:rPr>
          <w:u w:val="single"/>
        </w:rPr>
        <w:t>Support for parties</w:t>
      </w:r>
      <w:r w:rsidR="002641BC" w:rsidRPr="00530E67">
        <w:rPr>
          <w:u w:val="single"/>
        </w:rPr>
        <w:t xml:space="preserve"> in neighborhood</w:t>
      </w:r>
      <w:r w:rsidR="00500BCE" w:rsidRPr="00530E67">
        <w:rPr>
          <w:u w:val="single"/>
        </w:rPr>
        <w:t xml:space="preserve"> (party-respondent dyads)</w:t>
      </w:r>
    </w:p>
    <w:p w14:paraId="13D64069" w14:textId="78A2F55E" w:rsidR="00500BCE" w:rsidRPr="00A85A1E" w:rsidRDefault="00113604" w:rsidP="00530E67">
      <w:pPr>
        <w:spacing w:after="0"/>
      </w:pPr>
      <w:r>
        <w:rPr>
          <w:noProof/>
        </w:rPr>
        <w:drawing>
          <wp:inline distT="0" distB="0" distL="0" distR="0" wp14:anchorId="1EAC04B2" wp14:editId="0048D1A8">
            <wp:extent cx="5733415" cy="286702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ves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3415" cy="2867025"/>
                    </a:xfrm>
                    <a:prstGeom prst="rect">
                      <a:avLst/>
                    </a:prstGeom>
                  </pic:spPr>
                </pic:pic>
              </a:graphicData>
            </a:graphic>
          </wp:inline>
        </w:drawing>
      </w:r>
    </w:p>
    <w:p w14:paraId="56C5DA6E" w14:textId="5D1C8897" w:rsidR="00C91E97" w:rsidRDefault="00F05848" w:rsidP="00530E67">
      <w:pPr>
        <w:spacing w:after="0"/>
      </w:pPr>
      <w:r>
        <w:t>In our main analysis, we</w:t>
      </w:r>
      <w:r w:rsidR="007D161D">
        <w:t xml:space="preserve"> us</w:t>
      </w:r>
      <w:r>
        <w:t>e</w:t>
      </w:r>
      <w:r w:rsidR="007D161D">
        <w:t xml:space="preserve"> logistic regression</w:t>
      </w:r>
      <w:r>
        <w:t xml:space="preserve"> to predict</w:t>
      </w:r>
      <w:r w:rsidR="00E45781">
        <w:t xml:space="preserve"> whether the</w:t>
      </w:r>
      <w:r w:rsidR="007D161D">
        <w:t xml:space="preserve"> respon</w:t>
      </w:r>
      <w:r w:rsidR="00CB685B">
        <w:t xml:space="preserve">dent voted for </w:t>
      </w:r>
      <w:r w:rsidR="00D94E36">
        <w:t>the party</w:t>
      </w:r>
      <w:r w:rsidR="00CB685B">
        <w:t xml:space="preserve"> included in the dyad</w:t>
      </w:r>
      <w:r w:rsidR="007D161D">
        <w:t>.</w:t>
      </w:r>
      <w:r w:rsidR="00697CA7">
        <w:t xml:space="preserve"> We predict this</w:t>
      </w:r>
      <w:r w:rsidR="004A45E5">
        <w:t xml:space="preserve"> vote choice</w:t>
      </w:r>
      <w:r w:rsidR="00697CA7">
        <w:t xml:space="preserve"> by the share of support for that party in the respondents’ neighborhood.</w:t>
      </w:r>
      <w:r w:rsidR="00E80B4E">
        <w:t xml:space="preserve"> Importantly, we control for the respondents’ vote choice in 2012. </w:t>
      </w:r>
      <w:r w:rsidR="00E8014F">
        <w:t xml:space="preserve">This way, </w:t>
      </w:r>
      <w:r w:rsidR="007B1178">
        <w:t xml:space="preserve">the effect of </w:t>
      </w:r>
      <w:r w:rsidR="00E8014F">
        <w:t xml:space="preserve">our neighborhood support variable captures whether, </w:t>
      </w:r>
      <w:r w:rsidR="007B2848">
        <w:rPr>
          <w:i/>
        </w:rPr>
        <w:t>regardless of</w:t>
      </w:r>
      <w:r w:rsidR="00E8014F">
        <w:rPr>
          <w:i/>
        </w:rPr>
        <w:t xml:space="preserve"> a respondent</w:t>
      </w:r>
      <w:r w:rsidR="00292585">
        <w:rPr>
          <w:i/>
        </w:rPr>
        <w:t>’</w:t>
      </w:r>
      <w:r w:rsidR="00E8014F">
        <w:rPr>
          <w:i/>
        </w:rPr>
        <w:t>s vote choice in the previous election</w:t>
      </w:r>
      <w:r w:rsidR="00E8014F">
        <w:t xml:space="preserve">, she or he is more likely to switch to a party if </w:t>
      </w:r>
      <w:r w:rsidR="009C1B0A">
        <w:t xml:space="preserve">it has considerable support in the neighborhood. </w:t>
      </w:r>
      <w:r w:rsidR="000B4513">
        <w:t xml:space="preserve">To test the mechanism of neighborhood social cues, we interact neighborhood support with neighborhood embeddedness. </w:t>
      </w:r>
    </w:p>
    <w:p w14:paraId="7F5873FE" w14:textId="43B45414" w:rsidR="001B751E" w:rsidRDefault="008218B5" w:rsidP="000C3538">
      <w:pPr>
        <w:spacing w:after="0"/>
        <w:ind w:firstLine="426"/>
      </w:pPr>
      <w:r>
        <w:t>Apart from party dummies, a</w:t>
      </w:r>
      <w:r w:rsidR="00946A0C">
        <w:t xml:space="preserve">ll models control for </w:t>
      </w:r>
      <w:r w:rsidR="00622218">
        <w:t xml:space="preserve">the following </w:t>
      </w:r>
      <w:r w:rsidR="00946A0C">
        <w:t>socio-demographics and attitudes</w:t>
      </w:r>
      <w:r w:rsidR="00622218">
        <w:t>: self-reported left-right position (dummies for each category of the 11-point scale); nativism (a scale of three items concerning immigration); authoritarianism (a scale of three items about law and order)</w:t>
      </w:r>
      <w:r w:rsidR="00327162">
        <w:t xml:space="preserve">; </w:t>
      </w:r>
      <w:r w:rsidR="005B7756">
        <w:t xml:space="preserve">preference for redistribution; education (low, middle, high); age and its square term; employment status; religiosity; and immigrant status. </w:t>
      </w:r>
      <w:r w:rsidR="005D61DC">
        <w:t>We include these controls</w:t>
      </w:r>
      <w:r w:rsidR="00946A0C">
        <w:t xml:space="preserve"> using a procedure</w:t>
      </w:r>
      <w:r w:rsidR="003F2BD7">
        <w:t xml:space="preserve"> </w:t>
      </w:r>
      <w:r w:rsidR="00B86276">
        <w:t xml:space="preserve">proposed by </w:t>
      </w:r>
      <w:r w:rsidR="003F2BD7">
        <w:t xml:space="preserve">Van der </w:t>
      </w:r>
      <w:proofErr w:type="spellStart"/>
      <w:r w:rsidR="003F2BD7">
        <w:t>Eijk</w:t>
      </w:r>
      <w:proofErr w:type="spellEnd"/>
      <w:r w:rsidR="003F2BD7">
        <w:t xml:space="preserve"> </w:t>
      </w:r>
      <w:r w:rsidR="00D57707">
        <w:t xml:space="preserve">et al. </w:t>
      </w:r>
      <w:r w:rsidR="00B86276">
        <w:t>(</w:t>
      </w:r>
      <w:r w:rsidR="003F2BD7">
        <w:t>20</w:t>
      </w:r>
      <w:r w:rsidR="00D57707">
        <w:t>06</w:t>
      </w:r>
      <w:r w:rsidR="003F2BD7">
        <w:t>)</w:t>
      </w:r>
      <w:r w:rsidR="00946A0C">
        <w:t xml:space="preserve">. </w:t>
      </w:r>
      <w:r w:rsidR="00761930" w:rsidRPr="00761930">
        <w:t xml:space="preserve">This works as follows: we first predict each respondent’s likelihood to vote for a party in separate </w:t>
      </w:r>
      <w:r w:rsidR="00B86276">
        <w:t xml:space="preserve">linear </w:t>
      </w:r>
      <w:r w:rsidR="00761930" w:rsidRPr="00761930">
        <w:t xml:space="preserve">regressions for each party; we subsequently save this predicted probability, and use it (after centering) as an explanatory variable in our subsequent regression. This y-hat </w:t>
      </w:r>
      <w:r w:rsidR="00B86276">
        <w:t xml:space="preserve">is a linear transformation of the original variables, which </w:t>
      </w:r>
      <w:r w:rsidR="00761930" w:rsidRPr="00761930">
        <w:t xml:space="preserve">captures the variation already explained by the socio-demographic </w:t>
      </w:r>
      <w:r w:rsidR="001B751E">
        <w:t xml:space="preserve">and attitudinal </w:t>
      </w:r>
      <w:r w:rsidR="00761930" w:rsidRPr="00761930">
        <w:t>variables.</w:t>
      </w:r>
      <w:r w:rsidR="000C3538">
        <w:t xml:space="preserve"> </w:t>
      </w:r>
    </w:p>
    <w:p w14:paraId="7F5985B3" w14:textId="66268CE9" w:rsidR="000C3538" w:rsidRDefault="006C461A" w:rsidP="000C3538">
      <w:pPr>
        <w:spacing w:after="0"/>
        <w:ind w:firstLine="426"/>
      </w:pPr>
      <w:r>
        <w:t>Given the nested structure of our stacked data, we include random intercepts at the level of individuals (level 2) and neighborhoods (level 3)</w:t>
      </w:r>
      <w:r w:rsidR="000C3538">
        <w:t>.</w:t>
      </w:r>
      <w:r w:rsidR="005D5AC4">
        <w:t xml:space="preserve"> </w:t>
      </w:r>
      <w:r w:rsidR="00BC7CE2">
        <w:t>Fixed effects were included for each party</w:t>
      </w:r>
      <w:r w:rsidR="00F254F2">
        <w:t xml:space="preserve">, to capture </w:t>
      </w:r>
      <w:r w:rsidR="001859A6">
        <w:t xml:space="preserve">the </w:t>
      </w:r>
      <w:r w:rsidR="00F254F2">
        <w:t xml:space="preserve">differences in </w:t>
      </w:r>
      <w:r w:rsidR="00C43AD1">
        <w:t xml:space="preserve">aggregated </w:t>
      </w:r>
      <w:r w:rsidR="00F254F2">
        <w:t>support for individual parties</w:t>
      </w:r>
      <w:r w:rsidR="00BC7CE2">
        <w:t xml:space="preserve">. </w:t>
      </w:r>
      <w:r w:rsidR="00F359E2">
        <w:t>Finally, we applied s</w:t>
      </w:r>
      <w:r w:rsidR="00DF2E04">
        <w:t>ocio-demographic s</w:t>
      </w:r>
      <w:r w:rsidR="005D5AC4">
        <w:t>urvey weights</w:t>
      </w:r>
      <w:r w:rsidR="00DF71E8">
        <w:t xml:space="preserve"> as provided by the survey company</w:t>
      </w:r>
      <w:r w:rsidR="005D5AC4">
        <w:t>.</w:t>
      </w:r>
    </w:p>
    <w:p w14:paraId="286B18C4" w14:textId="77777777" w:rsidR="00436D7E" w:rsidRDefault="00DF7095" w:rsidP="00436D7E">
      <w:pPr>
        <w:spacing w:after="0"/>
        <w:ind w:firstLine="426"/>
      </w:pPr>
      <w:r>
        <w:t>To estimate possible asy</w:t>
      </w:r>
      <w:r w:rsidR="009F729D">
        <w:t>mm</w:t>
      </w:r>
      <w:r>
        <w:t>e</w:t>
      </w:r>
      <w:r w:rsidR="00062401">
        <w:t>tries, we create</w:t>
      </w:r>
      <w:r w:rsidR="00F56F62">
        <w:t xml:space="preserve"> a different dependent variable, which takes the values “switching </w:t>
      </w:r>
      <w:r w:rsidR="00F56F62">
        <w:rPr>
          <w:i/>
        </w:rPr>
        <w:t xml:space="preserve">to </w:t>
      </w:r>
      <w:r w:rsidR="00F56F62">
        <w:t xml:space="preserve">a party”; “switching </w:t>
      </w:r>
      <w:r w:rsidR="00F56F62">
        <w:rPr>
          <w:i/>
        </w:rPr>
        <w:t>away from</w:t>
      </w:r>
      <w:r w:rsidR="00F56F62">
        <w:t xml:space="preserve"> a party” and “not changing”.</w:t>
      </w:r>
      <w:r w:rsidR="00F338ED">
        <w:t xml:space="preserve"> We estimate a multinomial logit model to assess whether these different outcomes are explained by neighborhood support in the same way.</w:t>
      </w:r>
    </w:p>
    <w:p w14:paraId="2FA1F10B" w14:textId="491296E6" w:rsidR="00E07ABF" w:rsidRPr="00F56F62" w:rsidRDefault="00E07ABF" w:rsidP="00436D7E">
      <w:pPr>
        <w:spacing w:after="0"/>
        <w:ind w:firstLine="426"/>
      </w:pPr>
    </w:p>
    <w:p w14:paraId="1D2850D5" w14:textId="77777777" w:rsidR="00A455D6" w:rsidRDefault="00A455D6">
      <w:pPr>
        <w:rPr>
          <w:b/>
        </w:rPr>
      </w:pPr>
      <w:r>
        <w:rPr>
          <w:b/>
        </w:rPr>
        <w:br w:type="page"/>
      </w:r>
    </w:p>
    <w:p w14:paraId="5A68658C" w14:textId="5957ECE7" w:rsidR="00741160" w:rsidRDefault="00741160" w:rsidP="00A455D6">
      <w:pPr>
        <w:spacing w:after="0"/>
        <w:jc w:val="center"/>
        <w:rPr>
          <w:b/>
        </w:rPr>
      </w:pPr>
      <w:r w:rsidRPr="00530E67">
        <w:rPr>
          <w:b/>
        </w:rPr>
        <w:lastRenderedPageBreak/>
        <w:t>Results</w:t>
      </w:r>
    </w:p>
    <w:p w14:paraId="2EB1B8F9" w14:textId="77777777" w:rsidR="00A455D6" w:rsidRPr="00530E67" w:rsidRDefault="00A455D6" w:rsidP="00A455D6">
      <w:pPr>
        <w:spacing w:after="0"/>
        <w:jc w:val="center"/>
        <w:rPr>
          <w:b/>
        </w:rPr>
      </w:pPr>
    </w:p>
    <w:p w14:paraId="0ABC2FD5" w14:textId="72D0E81E" w:rsidR="00D57707" w:rsidRPr="00530E67" w:rsidRDefault="00B23416" w:rsidP="00477AC6">
      <w:pPr>
        <w:spacing w:after="0"/>
      </w:pPr>
      <w:r>
        <w:t xml:space="preserve">Table 1 shows the results of </w:t>
      </w:r>
      <w:r w:rsidR="00CE2FAF">
        <w:t xml:space="preserve">three </w:t>
      </w:r>
      <w:r>
        <w:t>multilevel logistic regressions in which the vote for a party in 2017 is predicted</w:t>
      </w:r>
      <w:r w:rsidR="00002E54">
        <w:t xml:space="preserve"> in our stacked dataset</w:t>
      </w:r>
      <w:r w:rsidR="00CE2FAF">
        <w:t xml:space="preserve">. We discuss </w:t>
      </w:r>
      <w:r w:rsidR="00002E54">
        <w:t>the models in turn, using graphs to visualize the first- and second-order interactions of models 2 and 3.</w:t>
      </w:r>
    </w:p>
    <w:p w14:paraId="05AA22FD" w14:textId="77777777" w:rsidR="002525D0" w:rsidRDefault="002525D0" w:rsidP="00477AC6">
      <w:pPr>
        <w:spacing w:after="0"/>
        <w:rPr>
          <w:b/>
        </w:rPr>
      </w:pPr>
    </w:p>
    <w:p w14:paraId="5D76E66C" w14:textId="3B52E76C" w:rsidR="00966834" w:rsidRPr="00530E67" w:rsidRDefault="003728D1" w:rsidP="00966834">
      <w:pPr>
        <w:spacing w:after="0"/>
        <w:rPr>
          <w:u w:val="single"/>
        </w:rPr>
      </w:pPr>
      <w:r w:rsidRPr="00530E67">
        <w:rPr>
          <w:i/>
          <w:u w:val="single"/>
        </w:rPr>
        <w:t>Table 1</w:t>
      </w:r>
      <w:r w:rsidRPr="00530E67">
        <w:rPr>
          <w:u w:val="single"/>
        </w:rPr>
        <w:t>. Multilevel regression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gridCol w:w="861"/>
        <w:gridCol w:w="861"/>
        <w:gridCol w:w="861"/>
      </w:tblGrid>
      <w:tr w:rsidR="00966834" w:rsidRPr="00966834" w14:paraId="031757DC" w14:textId="77777777" w:rsidTr="00530E67">
        <w:tc>
          <w:tcPr>
            <w:tcW w:w="0" w:type="auto"/>
            <w:tcBorders>
              <w:top w:val="single" w:sz="4" w:space="0" w:color="auto"/>
              <w:bottom w:val="single" w:sz="4" w:space="0" w:color="auto"/>
            </w:tcBorders>
          </w:tcPr>
          <w:p w14:paraId="1876C891" w14:textId="77777777" w:rsidR="00966834" w:rsidRPr="00530E67" w:rsidRDefault="00966834" w:rsidP="00B47101">
            <w:pPr>
              <w:rPr>
                <w:sz w:val="18"/>
                <w:szCs w:val="20"/>
              </w:rPr>
            </w:pPr>
          </w:p>
        </w:tc>
        <w:tc>
          <w:tcPr>
            <w:tcW w:w="0" w:type="auto"/>
            <w:tcBorders>
              <w:top w:val="single" w:sz="4" w:space="0" w:color="auto"/>
              <w:bottom w:val="single" w:sz="4" w:space="0" w:color="auto"/>
            </w:tcBorders>
          </w:tcPr>
          <w:p w14:paraId="7784AA49" w14:textId="77777777" w:rsidR="00966834" w:rsidRDefault="00966834" w:rsidP="00B47101">
            <w:pPr>
              <w:rPr>
                <w:sz w:val="18"/>
                <w:szCs w:val="20"/>
              </w:rPr>
            </w:pPr>
            <w:r>
              <w:rPr>
                <w:sz w:val="18"/>
                <w:szCs w:val="20"/>
              </w:rPr>
              <w:t>M</w:t>
            </w:r>
            <w:r w:rsidRPr="00530E67">
              <w:rPr>
                <w:sz w:val="18"/>
                <w:szCs w:val="20"/>
              </w:rPr>
              <w:t>odel</w:t>
            </w:r>
            <w:r>
              <w:rPr>
                <w:sz w:val="18"/>
                <w:szCs w:val="20"/>
              </w:rPr>
              <w:t xml:space="preserve"> </w:t>
            </w:r>
            <w:r w:rsidRPr="00530E67">
              <w:rPr>
                <w:sz w:val="18"/>
                <w:szCs w:val="20"/>
              </w:rPr>
              <w:t>1</w:t>
            </w:r>
          </w:p>
          <w:p w14:paraId="1FF91E19" w14:textId="3785A157" w:rsidR="0084542D" w:rsidRPr="00530E67" w:rsidRDefault="0084542D" w:rsidP="00B47101">
            <w:pPr>
              <w:rPr>
                <w:i/>
                <w:sz w:val="18"/>
                <w:szCs w:val="20"/>
              </w:rPr>
            </w:pPr>
            <w:r>
              <w:rPr>
                <w:i/>
                <w:sz w:val="18"/>
                <w:szCs w:val="20"/>
              </w:rPr>
              <w:t>H1</w:t>
            </w:r>
          </w:p>
        </w:tc>
        <w:tc>
          <w:tcPr>
            <w:tcW w:w="0" w:type="auto"/>
            <w:tcBorders>
              <w:top w:val="single" w:sz="4" w:space="0" w:color="auto"/>
              <w:bottom w:val="single" w:sz="4" w:space="0" w:color="auto"/>
            </w:tcBorders>
          </w:tcPr>
          <w:p w14:paraId="1C8B52F6" w14:textId="77777777" w:rsidR="00966834" w:rsidRDefault="00966834" w:rsidP="00B47101">
            <w:pPr>
              <w:rPr>
                <w:sz w:val="18"/>
                <w:szCs w:val="20"/>
              </w:rPr>
            </w:pPr>
            <w:r>
              <w:rPr>
                <w:sz w:val="18"/>
                <w:szCs w:val="20"/>
              </w:rPr>
              <w:t>M</w:t>
            </w:r>
            <w:r w:rsidRPr="00530E67">
              <w:rPr>
                <w:sz w:val="18"/>
                <w:szCs w:val="20"/>
              </w:rPr>
              <w:t>odel</w:t>
            </w:r>
            <w:r>
              <w:rPr>
                <w:sz w:val="18"/>
                <w:szCs w:val="20"/>
              </w:rPr>
              <w:t xml:space="preserve"> </w:t>
            </w:r>
            <w:r w:rsidRPr="00530E67">
              <w:rPr>
                <w:sz w:val="18"/>
                <w:szCs w:val="20"/>
              </w:rPr>
              <w:t>2</w:t>
            </w:r>
          </w:p>
          <w:p w14:paraId="33045A22" w14:textId="27FA5E5E" w:rsidR="0084542D" w:rsidRPr="00530E67" w:rsidRDefault="0084542D" w:rsidP="00B47101">
            <w:pPr>
              <w:rPr>
                <w:i/>
                <w:sz w:val="18"/>
                <w:szCs w:val="20"/>
              </w:rPr>
            </w:pPr>
            <w:r>
              <w:rPr>
                <w:i/>
                <w:sz w:val="18"/>
                <w:szCs w:val="20"/>
              </w:rPr>
              <w:t>H2</w:t>
            </w:r>
          </w:p>
        </w:tc>
        <w:tc>
          <w:tcPr>
            <w:tcW w:w="0" w:type="auto"/>
            <w:tcBorders>
              <w:top w:val="single" w:sz="4" w:space="0" w:color="auto"/>
              <w:bottom w:val="single" w:sz="4" w:space="0" w:color="auto"/>
            </w:tcBorders>
          </w:tcPr>
          <w:p w14:paraId="4B02FC10" w14:textId="77777777" w:rsidR="0084542D" w:rsidRDefault="00966834" w:rsidP="00B47101">
            <w:pPr>
              <w:rPr>
                <w:sz w:val="18"/>
                <w:szCs w:val="20"/>
              </w:rPr>
            </w:pPr>
            <w:r>
              <w:rPr>
                <w:sz w:val="18"/>
                <w:szCs w:val="20"/>
              </w:rPr>
              <w:t>M</w:t>
            </w:r>
            <w:r w:rsidRPr="00530E67">
              <w:rPr>
                <w:sz w:val="18"/>
                <w:szCs w:val="20"/>
              </w:rPr>
              <w:t>odel</w:t>
            </w:r>
            <w:r>
              <w:rPr>
                <w:sz w:val="18"/>
                <w:szCs w:val="20"/>
              </w:rPr>
              <w:t xml:space="preserve"> </w:t>
            </w:r>
            <w:r w:rsidRPr="00530E67">
              <w:rPr>
                <w:sz w:val="18"/>
                <w:szCs w:val="20"/>
              </w:rPr>
              <w:t>3</w:t>
            </w:r>
          </w:p>
          <w:p w14:paraId="490294E8" w14:textId="50147B59" w:rsidR="00966834" w:rsidRPr="00530E67" w:rsidRDefault="0084542D" w:rsidP="00B47101">
            <w:pPr>
              <w:rPr>
                <w:sz w:val="18"/>
                <w:szCs w:val="20"/>
              </w:rPr>
            </w:pPr>
            <w:r>
              <w:rPr>
                <w:i/>
                <w:sz w:val="18"/>
                <w:szCs w:val="20"/>
              </w:rPr>
              <w:t>H3</w:t>
            </w:r>
            <w:r w:rsidR="00966834" w:rsidRPr="00530E67">
              <w:rPr>
                <w:sz w:val="18"/>
                <w:szCs w:val="20"/>
              </w:rPr>
              <w:t xml:space="preserve">  </w:t>
            </w:r>
          </w:p>
        </w:tc>
      </w:tr>
      <w:tr w:rsidR="00966834" w:rsidRPr="00966834" w14:paraId="40710D56" w14:textId="77777777" w:rsidTr="00530E67">
        <w:tc>
          <w:tcPr>
            <w:tcW w:w="0" w:type="auto"/>
            <w:tcBorders>
              <w:top w:val="single" w:sz="4" w:space="0" w:color="auto"/>
            </w:tcBorders>
          </w:tcPr>
          <w:p w14:paraId="570605AB" w14:textId="00067BDB" w:rsidR="00966834" w:rsidRPr="00530E67" w:rsidRDefault="00966834" w:rsidP="00B47101">
            <w:pPr>
              <w:rPr>
                <w:sz w:val="18"/>
                <w:szCs w:val="20"/>
              </w:rPr>
            </w:pPr>
            <w:r w:rsidRPr="00FB0612">
              <w:rPr>
                <w:sz w:val="18"/>
                <w:szCs w:val="20"/>
              </w:rPr>
              <w:t>Vote in '12</w:t>
            </w:r>
          </w:p>
        </w:tc>
        <w:tc>
          <w:tcPr>
            <w:tcW w:w="0" w:type="auto"/>
            <w:tcBorders>
              <w:top w:val="single" w:sz="4" w:space="0" w:color="auto"/>
            </w:tcBorders>
          </w:tcPr>
          <w:p w14:paraId="1D144917" w14:textId="77777777" w:rsidR="00966834" w:rsidRPr="00530E67" w:rsidRDefault="00966834" w:rsidP="00B47101">
            <w:pPr>
              <w:rPr>
                <w:sz w:val="18"/>
                <w:szCs w:val="20"/>
              </w:rPr>
            </w:pPr>
            <w:r w:rsidRPr="00530E67">
              <w:rPr>
                <w:sz w:val="18"/>
                <w:szCs w:val="20"/>
              </w:rPr>
              <w:t>2.740**</w:t>
            </w:r>
          </w:p>
        </w:tc>
        <w:tc>
          <w:tcPr>
            <w:tcW w:w="0" w:type="auto"/>
            <w:tcBorders>
              <w:top w:val="single" w:sz="4" w:space="0" w:color="auto"/>
            </w:tcBorders>
          </w:tcPr>
          <w:p w14:paraId="2E44B446" w14:textId="77777777" w:rsidR="00966834" w:rsidRPr="00530E67" w:rsidRDefault="00966834" w:rsidP="00B47101">
            <w:pPr>
              <w:rPr>
                <w:sz w:val="18"/>
                <w:szCs w:val="20"/>
              </w:rPr>
            </w:pPr>
            <w:r w:rsidRPr="00530E67">
              <w:rPr>
                <w:sz w:val="18"/>
                <w:szCs w:val="20"/>
              </w:rPr>
              <w:t>2.738**</w:t>
            </w:r>
          </w:p>
        </w:tc>
        <w:tc>
          <w:tcPr>
            <w:tcW w:w="0" w:type="auto"/>
            <w:tcBorders>
              <w:top w:val="single" w:sz="4" w:space="0" w:color="auto"/>
            </w:tcBorders>
          </w:tcPr>
          <w:p w14:paraId="1CC4AEC2" w14:textId="77777777" w:rsidR="00966834" w:rsidRPr="00530E67" w:rsidRDefault="00966834" w:rsidP="00B47101">
            <w:pPr>
              <w:rPr>
                <w:sz w:val="18"/>
                <w:szCs w:val="20"/>
              </w:rPr>
            </w:pPr>
            <w:r w:rsidRPr="00530E67">
              <w:rPr>
                <w:sz w:val="18"/>
                <w:szCs w:val="20"/>
              </w:rPr>
              <w:t>2.740**</w:t>
            </w:r>
          </w:p>
        </w:tc>
      </w:tr>
      <w:tr w:rsidR="00966834" w:rsidRPr="00966834" w14:paraId="4F810844" w14:textId="77777777" w:rsidTr="00530E67">
        <w:tc>
          <w:tcPr>
            <w:tcW w:w="0" w:type="auto"/>
          </w:tcPr>
          <w:p w14:paraId="4C19734F" w14:textId="77777777" w:rsidR="00966834" w:rsidRPr="00530E67" w:rsidRDefault="00966834" w:rsidP="00B47101">
            <w:pPr>
              <w:rPr>
                <w:sz w:val="18"/>
                <w:szCs w:val="20"/>
              </w:rPr>
            </w:pPr>
          </w:p>
        </w:tc>
        <w:tc>
          <w:tcPr>
            <w:tcW w:w="0" w:type="auto"/>
          </w:tcPr>
          <w:p w14:paraId="07697A17" w14:textId="77777777" w:rsidR="00966834" w:rsidRPr="00530E67" w:rsidRDefault="00966834" w:rsidP="00B47101">
            <w:pPr>
              <w:rPr>
                <w:sz w:val="18"/>
                <w:szCs w:val="20"/>
              </w:rPr>
            </w:pPr>
            <w:r w:rsidRPr="00530E67">
              <w:rPr>
                <w:sz w:val="18"/>
                <w:szCs w:val="20"/>
              </w:rPr>
              <w:t>(0.112)</w:t>
            </w:r>
          </w:p>
        </w:tc>
        <w:tc>
          <w:tcPr>
            <w:tcW w:w="0" w:type="auto"/>
          </w:tcPr>
          <w:p w14:paraId="747D7668" w14:textId="77777777" w:rsidR="00966834" w:rsidRPr="00530E67" w:rsidRDefault="00966834" w:rsidP="00B47101">
            <w:pPr>
              <w:rPr>
                <w:sz w:val="18"/>
                <w:szCs w:val="20"/>
              </w:rPr>
            </w:pPr>
            <w:r w:rsidRPr="00530E67">
              <w:rPr>
                <w:sz w:val="18"/>
                <w:szCs w:val="20"/>
              </w:rPr>
              <w:t>(0.112)</w:t>
            </w:r>
          </w:p>
        </w:tc>
        <w:tc>
          <w:tcPr>
            <w:tcW w:w="0" w:type="auto"/>
          </w:tcPr>
          <w:p w14:paraId="0C345A83" w14:textId="77777777" w:rsidR="00966834" w:rsidRPr="00530E67" w:rsidRDefault="00966834" w:rsidP="00B47101">
            <w:pPr>
              <w:rPr>
                <w:sz w:val="18"/>
                <w:szCs w:val="20"/>
              </w:rPr>
            </w:pPr>
            <w:r w:rsidRPr="00530E67">
              <w:rPr>
                <w:sz w:val="18"/>
                <w:szCs w:val="20"/>
              </w:rPr>
              <w:t xml:space="preserve">(0.112)  </w:t>
            </w:r>
          </w:p>
        </w:tc>
      </w:tr>
      <w:tr w:rsidR="00966834" w:rsidRPr="00966834" w14:paraId="5DF22A3F" w14:textId="77777777" w:rsidTr="00530E67">
        <w:tc>
          <w:tcPr>
            <w:tcW w:w="0" w:type="auto"/>
          </w:tcPr>
          <w:p w14:paraId="2426E6C8" w14:textId="2E38AF72" w:rsidR="00966834" w:rsidRPr="00530E67" w:rsidRDefault="00966834" w:rsidP="00B47101">
            <w:pPr>
              <w:rPr>
                <w:sz w:val="18"/>
                <w:szCs w:val="20"/>
              </w:rPr>
            </w:pPr>
            <w:r w:rsidRPr="00FB0612">
              <w:rPr>
                <w:sz w:val="18"/>
                <w:szCs w:val="20"/>
              </w:rPr>
              <w:t xml:space="preserve">Support in </w:t>
            </w:r>
            <w:proofErr w:type="spellStart"/>
            <w:r w:rsidRPr="00FB0612">
              <w:rPr>
                <w:sz w:val="18"/>
                <w:szCs w:val="20"/>
              </w:rPr>
              <w:t>n</w:t>
            </w:r>
            <w:r w:rsidRPr="00553679">
              <w:rPr>
                <w:sz w:val="18"/>
                <w:szCs w:val="20"/>
              </w:rPr>
              <w:t>’</w:t>
            </w:r>
            <w:r w:rsidRPr="00A85A1E">
              <w:rPr>
                <w:sz w:val="18"/>
                <w:szCs w:val="20"/>
              </w:rPr>
              <w:t>hood</w:t>
            </w:r>
            <w:proofErr w:type="spellEnd"/>
            <w:r w:rsidRPr="00A85A1E">
              <w:rPr>
                <w:sz w:val="18"/>
                <w:szCs w:val="20"/>
              </w:rPr>
              <w:t xml:space="preserve"> </w:t>
            </w:r>
            <w:r w:rsidR="00EC3910">
              <w:rPr>
                <w:sz w:val="18"/>
                <w:szCs w:val="20"/>
              </w:rPr>
              <w:t>in ‘</w:t>
            </w:r>
            <w:r w:rsidRPr="00FB0612">
              <w:rPr>
                <w:sz w:val="18"/>
                <w:szCs w:val="20"/>
              </w:rPr>
              <w:t>12</w:t>
            </w:r>
          </w:p>
        </w:tc>
        <w:tc>
          <w:tcPr>
            <w:tcW w:w="0" w:type="auto"/>
          </w:tcPr>
          <w:p w14:paraId="0370447A" w14:textId="77777777" w:rsidR="00966834" w:rsidRPr="00530E67" w:rsidRDefault="00966834" w:rsidP="00B47101">
            <w:pPr>
              <w:rPr>
                <w:sz w:val="18"/>
                <w:szCs w:val="20"/>
              </w:rPr>
            </w:pPr>
            <w:r w:rsidRPr="00530E67">
              <w:rPr>
                <w:sz w:val="18"/>
                <w:szCs w:val="20"/>
              </w:rPr>
              <w:t>2.023**</w:t>
            </w:r>
          </w:p>
        </w:tc>
        <w:tc>
          <w:tcPr>
            <w:tcW w:w="0" w:type="auto"/>
          </w:tcPr>
          <w:p w14:paraId="04FFAA2E" w14:textId="77777777" w:rsidR="00966834" w:rsidRPr="00530E67" w:rsidRDefault="00966834" w:rsidP="00B47101">
            <w:pPr>
              <w:rPr>
                <w:sz w:val="18"/>
                <w:szCs w:val="20"/>
              </w:rPr>
            </w:pPr>
            <w:r w:rsidRPr="00530E67">
              <w:rPr>
                <w:sz w:val="18"/>
                <w:szCs w:val="20"/>
              </w:rPr>
              <w:t>-0.175</w:t>
            </w:r>
          </w:p>
        </w:tc>
        <w:tc>
          <w:tcPr>
            <w:tcW w:w="0" w:type="auto"/>
          </w:tcPr>
          <w:p w14:paraId="5F30607B" w14:textId="77777777" w:rsidR="00966834" w:rsidRPr="00530E67" w:rsidRDefault="00966834" w:rsidP="00B47101">
            <w:pPr>
              <w:rPr>
                <w:sz w:val="18"/>
                <w:szCs w:val="20"/>
              </w:rPr>
            </w:pPr>
            <w:r w:rsidRPr="00530E67">
              <w:rPr>
                <w:sz w:val="18"/>
                <w:szCs w:val="20"/>
              </w:rPr>
              <w:t xml:space="preserve">-6.084  </w:t>
            </w:r>
          </w:p>
        </w:tc>
      </w:tr>
      <w:tr w:rsidR="00966834" w:rsidRPr="00966834" w14:paraId="3E91E3E8" w14:textId="77777777" w:rsidTr="00530E67">
        <w:tc>
          <w:tcPr>
            <w:tcW w:w="0" w:type="auto"/>
          </w:tcPr>
          <w:p w14:paraId="2E4B8B61" w14:textId="77777777" w:rsidR="00966834" w:rsidRPr="00530E67" w:rsidRDefault="00966834" w:rsidP="00B47101">
            <w:pPr>
              <w:rPr>
                <w:sz w:val="18"/>
                <w:szCs w:val="20"/>
              </w:rPr>
            </w:pPr>
          </w:p>
        </w:tc>
        <w:tc>
          <w:tcPr>
            <w:tcW w:w="0" w:type="auto"/>
          </w:tcPr>
          <w:p w14:paraId="232ECF92" w14:textId="77777777" w:rsidR="00966834" w:rsidRPr="00530E67" w:rsidRDefault="00966834" w:rsidP="00B47101">
            <w:pPr>
              <w:rPr>
                <w:sz w:val="18"/>
                <w:szCs w:val="20"/>
              </w:rPr>
            </w:pPr>
            <w:r w:rsidRPr="00530E67">
              <w:rPr>
                <w:sz w:val="18"/>
                <w:szCs w:val="20"/>
              </w:rPr>
              <w:t>(0.673)</w:t>
            </w:r>
          </w:p>
        </w:tc>
        <w:tc>
          <w:tcPr>
            <w:tcW w:w="0" w:type="auto"/>
          </w:tcPr>
          <w:p w14:paraId="55DDEAE1" w14:textId="77777777" w:rsidR="00966834" w:rsidRPr="00530E67" w:rsidRDefault="00966834" w:rsidP="00B47101">
            <w:pPr>
              <w:rPr>
                <w:sz w:val="18"/>
                <w:szCs w:val="20"/>
              </w:rPr>
            </w:pPr>
            <w:r w:rsidRPr="00530E67">
              <w:rPr>
                <w:sz w:val="18"/>
                <w:szCs w:val="20"/>
              </w:rPr>
              <w:t>(1.462)</w:t>
            </w:r>
          </w:p>
        </w:tc>
        <w:tc>
          <w:tcPr>
            <w:tcW w:w="0" w:type="auto"/>
          </w:tcPr>
          <w:p w14:paraId="3D88A795" w14:textId="77777777" w:rsidR="00966834" w:rsidRPr="00530E67" w:rsidRDefault="00966834" w:rsidP="00B47101">
            <w:pPr>
              <w:rPr>
                <w:sz w:val="18"/>
                <w:szCs w:val="20"/>
              </w:rPr>
            </w:pPr>
            <w:r w:rsidRPr="00530E67">
              <w:rPr>
                <w:sz w:val="18"/>
                <w:szCs w:val="20"/>
              </w:rPr>
              <w:t xml:space="preserve">(4.049)  </w:t>
            </w:r>
          </w:p>
        </w:tc>
      </w:tr>
      <w:tr w:rsidR="00966834" w:rsidRPr="00966834" w14:paraId="0EE084D5" w14:textId="77777777" w:rsidTr="00530E67">
        <w:tc>
          <w:tcPr>
            <w:tcW w:w="0" w:type="auto"/>
          </w:tcPr>
          <w:p w14:paraId="7DE120E1" w14:textId="2FB51BF8" w:rsidR="00966834" w:rsidRPr="00530E67" w:rsidRDefault="00966834" w:rsidP="00B47101">
            <w:pPr>
              <w:rPr>
                <w:sz w:val="18"/>
                <w:szCs w:val="20"/>
              </w:rPr>
            </w:pPr>
            <w:r w:rsidRPr="00FB0612">
              <w:rPr>
                <w:sz w:val="18"/>
                <w:szCs w:val="20"/>
              </w:rPr>
              <w:t>Party (ref: VV</w:t>
            </w:r>
            <w:r w:rsidRPr="00553679">
              <w:rPr>
                <w:sz w:val="18"/>
                <w:szCs w:val="20"/>
              </w:rPr>
              <w:t>D</w:t>
            </w:r>
            <w:r w:rsidRPr="00A85A1E">
              <w:rPr>
                <w:sz w:val="18"/>
                <w:szCs w:val="20"/>
              </w:rPr>
              <w:t>)</w:t>
            </w:r>
          </w:p>
        </w:tc>
        <w:tc>
          <w:tcPr>
            <w:tcW w:w="0" w:type="auto"/>
          </w:tcPr>
          <w:p w14:paraId="40B763A1" w14:textId="77777777" w:rsidR="00966834" w:rsidRPr="00530E67" w:rsidRDefault="00966834" w:rsidP="00B47101">
            <w:pPr>
              <w:rPr>
                <w:sz w:val="18"/>
                <w:szCs w:val="20"/>
              </w:rPr>
            </w:pPr>
            <w:r w:rsidRPr="00530E67">
              <w:rPr>
                <w:sz w:val="18"/>
                <w:szCs w:val="20"/>
              </w:rPr>
              <w:t>0.000</w:t>
            </w:r>
          </w:p>
        </w:tc>
        <w:tc>
          <w:tcPr>
            <w:tcW w:w="0" w:type="auto"/>
          </w:tcPr>
          <w:p w14:paraId="5675F61F" w14:textId="77777777" w:rsidR="00966834" w:rsidRPr="00530E67" w:rsidRDefault="00966834" w:rsidP="00B47101">
            <w:pPr>
              <w:rPr>
                <w:sz w:val="18"/>
                <w:szCs w:val="20"/>
              </w:rPr>
            </w:pPr>
            <w:r w:rsidRPr="00530E67">
              <w:rPr>
                <w:sz w:val="18"/>
                <w:szCs w:val="20"/>
              </w:rPr>
              <w:t>0.000</w:t>
            </w:r>
          </w:p>
        </w:tc>
        <w:tc>
          <w:tcPr>
            <w:tcW w:w="0" w:type="auto"/>
          </w:tcPr>
          <w:p w14:paraId="066FECEA" w14:textId="77777777" w:rsidR="00966834" w:rsidRPr="00530E67" w:rsidRDefault="00966834" w:rsidP="00B47101">
            <w:pPr>
              <w:rPr>
                <w:sz w:val="18"/>
                <w:szCs w:val="20"/>
              </w:rPr>
            </w:pPr>
            <w:r w:rsidRPr="00530E67">
              <w:rPr>
                <w:sz w:val="18"/>
                <w:szCs w:val="20"/>
              </w:rPr>
              <w:t xml:space="preserve">0.000  </w:t>
            </w:r>
          </w:p>
        </w:tc>
      </w:tr>
      <w:tr w:rsidR="00966834" w:rsidRPr="00966834" w14:paraId="169C8900" w14:textId="77777777" w:rsidTr="00530E67">
        <w:tc>
          <w:tcPr>
            <w:tcW w:w="0" w:type="auto"/>
          </w:tcPr>
          <w:p w14:paraId="7B46BD2E" w14:textId="33C19C9B" w:rsidR="00966834" w:rsidRPr="00530E67" w:rsidRDefault="00966834" w:rsidP="00B47101">
            <w:pPr>
              <w:rPr>
                <w:sz w:val="18"/>
                <w:szCs w:val="20"/>
              </w:rPr>
            </w:pPr>
            <w:r w:rsidRPr="00FB0612">
              <w:rPr>
                <w:i/>
                <w:sz w:val="18"/>
                <w:szCs w:val="20"/>
              </w:rPr>
              <w:t xml:space="preserve">  </w:t>
            </w:r>
            <w:proofErr w:type="spellStart"/>
            <w:r w:rsidRPr="00553679">
              <w:rPr>
                <w:i/>
                <w:sz w:val="18"/>
                <w:szCs w:val="20"/>
              </w:rPr>
              <w:t>PvdA</w:t>
            </w:r>
            <w:proofErr w:type="spellEnd"/>
          </w:p>
        </w:tc>
        <w:tc>
          <w:tcPr>
            <w:tcW w:w="0" w:type="auto"/>
          </w:tcPr>
          <w:p w14:paraId="63D49302" w14:textId="77777777" w:rsidR="00966834" w:rsidRPr="00530E67" w:rsidRDefault="00966834" w:rsidP="00B47101">
            <w:pPr>
              <w:rPr>
                <w:sz w:val="18"/>
                <w:szCs w:val="20"/>
              </w:rPr>
            </w:pPr>
            <w:r w:rsidRPr="00530E67">
              <w:rPr>
                <w:sz w:val="18"/>
                <w:szCs w:val="20"/>
              </w:rPr>
              <w:t>-0.855**</w:t>
            </w:r>
          </w:p>
        </w:tc>
        <w:tc>
          <w:tcPr>
            <w:tcW w:w="0" w:type="auto"/>
          </w:tcPr>
          <w:p w14:paraId="6D1892F5" w14:textId="77777777" w:rsidR="00966834" w:rsidRPr="00530E67" w:rsidRDefault="00966834" w:rsidP="00B47101">
            <w:pPr>
              <w:rPr>
                <w:sz w:val="18"/>
                <w:szCs w:val="20"/>
              </w:rPr>
            </w:pPr>
            <w:r w:rsidRPr="00530E67">
              <w:rPr>
                <w:sz w:val="18"/>
                <w:szCs w:val="20"/>
              </w:rPr>
              <w:t>-0.853**</w:t>
            </w:r>
          </w:p>
        </w:tc>
        <w:tc>
          <w:tcPr>
            <w:tcW w:w="0" w:type="auto"/>
          </w:tcPr>
          <w:p w14:paraId="62CABC09" w14:textId="77777777" w:rsidR="00966834" w:rsidRPr="00530E67" w:rsidRDefault="00966834" w:rsidP="00B47101">
            <w:pPr>
              <w:rPr>
                <w:sz w:val="18"/>
                <w:szCs w:val="20"/>
              </w:rPr>
            </w:pPr>
            <w:r w:rsidRPr="00530E67">
              <w:rPr>
                <w:sz w:val="18"/>
                <w:szCs w:val="20"/>
              </w:rPr>
              <w:t>-0.868**</w:t>
            </w:r>
          </w:p>
        </w:tc>
      </w:tr>
      <w:tr w:rsidR="00966834" w:rsidRPr="00966834" w14:paraId="0F58B194" w14:textId="77777777" w:rsidTr="00530E67">
        <w:tc>
          <w:tcPr>
            <w:tcW w:w="0" w:type="auto"/>
          </w:tcPr>
          <w:p w14:paraId="0E4095C7" w14:textId="77777777" w:rsidR="00966834" w:rsidRPr="00530E67" w:rsidRDefault="00966834" w:rsidP="00B47101">
            <w:pPr>
              <w:rPr>
                <w:sz w:val="18"/>
                <w:szCs w:val="20"/>
              </w:rPr>
            </w:pPr>
          </w:p>
        </w:tc>
        <w:tc>
          <w:tcPr>
            <w:tcW w:w="0" w:type="auto"/>
          </w:tcPr>
          <w:p w14:paraId="5EBE9F6D" w14:textId="77777777" w:rsidR="00966834" w:rsidRPr="00530E67" w:rsidRDefault="00966834" w:rsidP="00B47101">
            <w:pPr>
              <w:rPr>
                <w:sz w:val="18"/>
                <w:szCs w:val="20"/>
              </w:rPr>
            </w:pPr>
            <w:r w:rsidRPr="00530E67">
              <w:rPr>
                <w:sz w:val="18"/>
                <w:szCs w:val="20"/>
              </w:rPr>
              <w:t>(0.159)</w:t>
            </w:r>
          </w:p>
        </w:tc>
        <w:tc>
          <w:tcPr>
            <w:tcW w:w="0" w:type="auto"/>
          </w:tcPr>
          <w:p w14:paraId="51F6F1E9" w14:textId="77777777" w:rsidR="00966834" w:rsidRPr="00530E67" w:rsidRDefault="00966834" w:rsidP="00B47101">
            <w:pPr>
              <w:rPr>
                <w:sz w:val="18"/>
                <w:szCs w:val="20"/>
              </w:rPr>
            </w:pPr>
            <w:r w:rsidRPr="00530E67">
              <w:rPr>
                <w:sz w:val="18"/>
                <w:szCs w:val="20"/>
              </w:rPr>
              <w:t>(0.160)</w:t>
            </w:r>
          </w:p>
        </w:tc>
        <w:tc>
          <w:tcPr>
            <w:tcW w:w="0" w:type="auto"/>
          </w:tcPr>
          <w:p w14:paraId="09AB6545" w14:textId="77777777" w:rsidR="00966834" w:rsidRPr="00530E67" w:rsidRDefault="00966834" w:rsidP="00B47101">
            <w:pPr>
              <w:rPr>
                <w:sz w:val="18"/>
                <w:szCs w:val="20"/>
              </w:rPr>
            </w:pPr>
            <w:r w:rsidRPr="00530E67">
              <w:rPr>
                <w:sz w:val="18"/>
                <w:szCs w:val="20"/>
              </w:rPr>
              <w:t xml:space="preserve">(0.160)  </w:t>
            </w:r>
          </w:p>
        </w:tc>
      </w:tr>
      <w:tr w:rsidR="00966834" w:rsidRPr="00966834" w14:paraId="6294E621" w14:textId="77777777" w:rsidTr="00530E67">
        <w:tc>
          <w:tcPr>
            <w:tcW w:w="0" w:type="auto"/>
          </w:tcPr>
          <w:p w14:paraId="58A1465E" w14:textId="490A86D7" w:rsidR="00966834" w:rsidRPr="00530E67" w:rsidRDefault="00966834" w:rsidP="00B47101">
            <w:pPr>
              <w:rPr>
                <w:sz w:val="18"/>
                <w:szCs w:val="20"/>
              </w:rPr>
            </w:pPr>
            <w:r w:rsidRPr="00FB0612">
              <w:rPr>
                <w:i/>
                <w:sz w:val="18"/>
                <w:szCs w:val="20"/>
              </w:rPr>
              <w:t xml:space="preserve">  </w:t>
            </w:r>
            <w:r w:rsidRPr="00553679">
              <w:rPr>
                <w:i/>
                <w:sz w:val="18"/>
                <w:szCs w:val="20"/>
              </w:rPr>
              <w:t>PVV</w:t>
            </w:r>
          </w:p>
        </w:tc>
        <w:tc>
          <w:tcPr>
            <w:tcW w:w="0" w:type="auto"/>
          </w:tcPr>
          <w:p w14:paraId="3E15688E" w14:textId="77777777" w:rsidR="00966834" w:rsidRPr="00530E67" w:rsidRDefault="00966834" w:rsidP="00B47101">
            <w:pPr>
              <w:rPr>
                <w:sz w:val="18"/>
                <w:szCs w:val="20"/>
              </w:rPr>
            </w:pPr>
            <w:r w:rsidRPr="00530E67">
              <w:rPr>
                <w:sz w:val="18"/>
                <w:szCs w:val="20"/>
              </w:rPr>
              <w:t>0.870**</w:t>
            </w:r>
          </w:p>
        </w:tc>
        <w:tc>
          <w:tcPr>
            <w:tcW w:w="0" w:type="auto"/>
          </w:tcPr>
          <w:p w14:paraId="5658D259" w14:textId="77777777" w:rsidR="00966834" w:rsidRPr="00530E67" w:rsidRDefault="00966834" w:rsidP="00B47101">
            <w:pPr>
              <w:rPr>
                <w:sz w:val="18"/>
                <w:szCs w:val="20"/>
              </w:rPr>
            </w:pPr>
            <w:r w:rsidRPr="00530E67">
              <w:rPr>
                <w:sz w:val="18"/>
                <w:szCs w:val="20"/>
              </w:rPr>
              <w:t>0.868**</w:t>
            </w:r>
          </w:p>
        </w:tc>
        <w:tc>
          <w:tcPr>
            <w:tcW w:w="0" w:type="auto"/>
          </w:tcPr>
          <w:p w14:paraId="288A741B" w14:textId="77777777" w:rsidR="00966834" w:rsidRPr="00530E67" w:rsidRDefault="00966834" w:rsidP="00B47101">
            <w:pPr>
              <w:rPr>
                <w:sz w:val="18"/>
                <w:szCs w:val="20"/>
              </w:rPr>
            </w:pPr>
            <w:r w:rsidRPr="00530E67">
              <w:rPr>
                <w:sz w:val="18"/>
                <w:szCs w:val="20"/>
              </w:rPr>
              <w:t>0.859**</w:t>
            </w:r>
          </w:p>
        </w:tc>
      </w:tr>
      <w:tr w:rsidR="00966834" w:rsidRPr="00966834" w14:paraId="3BE7EA08" w14:textId="77777777" w:rsidTr="00530E67">
        <w:tc>
          <w:tcPr>
            <w:tcW w:w="0" w:type="auto"/>
          </w:tcPr>
          <w:p w14:paraId="054D7448" w14:textId="77777777" w:rsidR="00966834" w:rsidRPr="00530E67" w:rsidRDefault="00966834" w:rsidP="00B47101">
            <w:pPr>
              <w:rPr>
                <w:sz w:val="18"/>
                <w:szCs w:val="20"/>
              </w:rPr>
            </w:pPr>
          </w:p>
        </w:tc>
        <w:tc>
          <w:tcPr>
            <w:tcW w:w="0" w:type="auto"/>
          </w:tcPr>
          <w:p w14:paraId="07729E0A" w14:textId="77777777" w:rsidR="00966834" w:rsidRPr="00530E67" w:rsidRDefault="00966834" w:rsidP="00B47101">
            <w:pPr>
              <w:rPr>
                <w:sz w:val="18"/>
                <w:szCs w:val="20"/>
              </w:rPr>
            </w:pPr>
            <w:r w:rsidRPr="00530E67">
              <w:rPr>
                <w:sz w:val="18"/>
                <w:szCs w:val="20"/>
              </w:rPr>
              <w:t>(0.206)</w:t>
            </w:r>
          </w:p>
        </w:tc>
        <w:tc>
          <w:tcPr>
            <w:tcW w:w="0" w:type="auto"/>
          </w:tcPr>
          <w:p w14:paraId="53259BBB" w14:textId="77777777" w:rsidR="00966834" w:rsidRPr="00530E67" w:rsidRDefault="00966834" w:rsidP="00B47101">
            <w:pPr>
              <w:rPr>
                <w:sz w:val="18"/>
                <w:szCs w:val="20"/>
              </w:rPr>
            </w:pPr>
            <w:r w:rsidRPr="00530E67">
              <w:rPr>
                <w:sz w:val="18"/>
                <w:szCs w:val="20"/>
              </w:rPr>
              <w:t>(0.205)</w:t>
            </w:r>
          </w:p>
        </w:tc>
        <w:tc>
          <w:tcPr>
            <w:tcW w:w="0" w:type="auto"/>
          </w:tcPr>
          <w:p w14:paraId="64D43451" w14:textId="77777777" w:rsidR="00966834" w:rsidRPr="00530E67" w:rsidRDefault="00966834" w:rsidP="00B47101">
            <w:pPr>
              <w:rPr>
                <w:sz w:val="18"/>
                <w:szCs w:val="20"/>
              </w:rPr>
            </w:pPr>
            <w:r w:rsidRPr="00530E67">
              <w:rPr>
                <w:sz w:val="18"/>
                <w:szCs w:val="20"/>
              </w:rPr>
              <w:t xml:space="preserve">(0.206)  </w:t>
            </w:r>
          </w:p>
        </w:tc>
      </w:tr>
      <w:tr w:rsidR="00966834" w:rsidRPr="00966834" w14:paraId="136A0504" w14:textId="77777777" w:rsidTr="00530E67">
        <w:tc>
          <w:tcPr>
            <w:tcW w:w="0" w:type="auto"/>
          </w:tcPr>
          <w:p w14:paraId="4B0A103E" w14:textId="42058712" w:rsidR="00966834" w:rsidRPr="00530E67" w:rsidRDefault="00966834" w:rsidP="00B47101">
            <w:pPr>
              <w:rPr>
                <w:sz w:val="18"/>
                <w:szCs w:val="20"/>
              </w:rPr>
            </w:pPr>
            <w:r w:rsidRPr="00FB0612">
              <w:rPr>
                <w:i/>
                <w:sz w:val="18"/>
                <w:szCs w:val="20"/>
              </w:rPr>
              <w:t xml:space="preserve">  </w:t>
            </w:r>
            <w:r w:rsidRPr="00553679">
              <w:rPr>
                <w:i/>
                <w:sz w:val="18"/>
                <w:szCs w:val="20"/>
              </w:rPr>
              <w:t>SP</w:t>
            </w:r>
          </w:p>
        </w:tc>
        <w:tc>
          <w:tcPr>
            <w:tcW w:w="0" w:type="auto"/>
          </w:tcPr>
          <w:p w14:paraId="5C1E0478" w14:textId="77777777" w:rsidR="00966834" w:rsidRPr="00530E67" w:rsidRDefault="00966834" w:rsidP="00B47101">
            <w:pPr>
              <w:rPr>
                <w:sz w:val="18"/>
                <w:szCs w:val="20"/>
              </w:rPr>
            </w:pPr>
            <w:r w:rsidRPr="00530E67">
              <w:rPr>
                <w:sz w:val="18"/>
                <w:szCs w:val="20"/>
              </w:rPr>
              <w:t>0.432*</w:t>
            </w:r>
          </w:p>
        </w:tc>
        <w:tc>
          <w:tcPr>
            <w:tcW w:w="0" w:type="auto"/>
          </w:tcPr>
          <w:p w14:paraId="069E69A8" w14:textId="77777777" w:rsidR="00966834" w:rsidRPr="00530E67" w:rsidRDefault="00966834" w:rsidP="00B47101">
            <w:pPr>
              <w:rPr>
                <w:sz w:val="18"/>
                <w:szCs w:val="20"/>
              </w:rPr>
            </w:pPr>
            <w:r w:rsidRPr="00530E67">
              <w:rPr>
                <w:sz w:val="18"/>
                <w:szCs w:val="20"/>
              </w:rPr>
              <w:t>0.429*</w:t>
            </w:r>
          </w:p>
        </w:tc>
        <w:tc>
          <w:tcPr>
            <w:tcW w:w="0" w:type="auto"/>
          </w:tcPr>
          <w:p w14:paraId="06480164" w14:textId="77777777" w:rsidR="00966834" w:rsidRPr="00530E67" w:rsidRDefault="00966834" w:rsidP="00B47101">
            <w:pPr>
              <w:rPr>
                <w:sz w:val="18"/>
                <w:szCs w:val="20"/>
              </w:rPr>
            </w:pPr>
            <w:r w:rsidRPr="00530E67">
              <w:rPr>
                <w:sz w:val="18"/>
                <w:szCs w:val="20"/>
              </w:rPr>
              <w:t xml:space="preserve">0.419* </w:t>
            </w:r>
          </w:p>
        </w:tc>
      </w:tr>
      <w:tr w:rsidR="00966834" w:rsidRPr="00966834" w14:paraId="5069E985" w14:textId="77777777" w:rsidTr="00530E67">
        <w:tc>
          <w:tcPr>
            <w:tcW w:w="0" w:type="auto"/>
          </w:tcPr>
          <w:p w14:paraId="654F19F5" w14:textId="77777777" w:rsidR="00966834" w:rsidRPr="00530E67" w:rsidRDefault="00966834" w:rsidP="00B47101">
            <w:pPr>
              <w:rPr>
                <w:sz w:val="18"/>
                <w:szCs w:val="20"/>
              </w:rPr>
            </w:pPr>
          </w:p>
        </w:tc>
        <w:tc>
          <w:tcPr>
            <w:tcW w:w="0" w:type="auto"/>
          </w:tcPr>
          <w:p w14:paraId="26A3ABFD" w14:textId="77777777" w:rsidR="00966834" w:rsidRPr="00530E67" w:rsidRDefault="00966834" w:rsidP="00B47101">
            <w:pPr>
              <w:rPr>
                <w:sz w:val="18"/>
                <w:szCs w:val="20"/>
              </w:rPr>
            </w:pPr>
            <w:r w:rsidRPr="00530E67">
              <w:rPr>
                <w:sz w:val="18"/>
                <w:szCs w:val="20"/>
              </w:rPr>
              <w:t>(0.194)</w:t>
            </w:r>
          </w:p>
        </w:tc>
        <w:tc>
          <w:tcPr>
            <w:tcW w:w="0" w:type="auto"/>
          </w:tcPr>
          <w:p w14:paraId="7009D689" w14:textId="77777777" w:rsidR="00966834" w:rsidRPr="00530E67" w:rsidRDefault="00966834" w:rsidP="00B47101">
            <w:pPr>
              <w:rPr>
                <w:sz w:val="18"/>
                <w:szCs w:val="20"/>
              </w:rPr>
            </w:pPr>
            <w:r w:rsidRPr="00530E67">
              <w:rPr>
                <w:sz w:val="18"/>
                <w:szCs w:val="20"/>
              </w:rPr>
              <w:t>(0.194)</w:t>
            </w:r>
          </w:p>
        </w:tc>
        <w:tc>
          <w:tcPr>
            <w:tcW w:w="0" w:type="auto"/>
          </w:tcPr>
          <w:p w14:paraId="44782681" w14:textId="77777777" w:rsidR="00966834" w:rsidRPr="00530E67" w:rsidRDefault="00966834" w:rsidP="00B47101">
            <w:pPr>
              <w:rPr>
                <w:sz w:val="18"/>
                <w:szCs w:val="20"/>
              </w:rPr>
            </w:pPr>
            <w:r w:rsidRPr="00530E67">
              <w:rPr>
                <w:sz w:val="18"/>
                <w:szCs w:val="20"/>
              </w:rPr>
              <w:t xml:space="preserve">(0.194)  </w:t>
            </w:r>
          </w:p>
        </w:tc>
      </w:tr>
      <w:tr w:rsidR="00966834" w:rsidRPr="00966834" w14:paraId="35243B19" w14:textId="77777777" w:rsidTr="00530E67">
        <w:tc>
          <w:tcPr>
            <w:tcW w:w="0" w:type="auto"/>
          </w:tcPr>
          <w:p w14:paraId="0A30782C" w14:textId="62A7F49D" w:rsidR="00966834" w:rsidRPr="00530E67" w:rsidRDefault="00966834" w:rsidP="00B47101">
            <w:pPr>
              <w:rPr>
                <w:sz w:val="18"/>
                <w:szCs w:val="20"/>
              </w:rPr>
            </w:pPr>
            <w:r w:rsidRPr="00FB0612">
              <w:rPr>
                <w:i/>
                <w:sz w:val="18"/>
                <w:szCs w:val="20"/>
              </w:rPr>
              <w:t xml:space="preserve">  </w:t>
            </w:r>
            <w:r w:rsidRPr="00553679">
              <w:rPr>
                <w:i/>
                <w:sz w:val="18"/>
                <w:szCs w:val="20"/>
              </w:rPr>
              <w:t>CDA</w:t>
            </w:r>
          </w:p>
        </w:tc>
        <w:tc>
          <w:tcPr>
            <w:tcW w:w="0" w:type="auto"/>
          </w:tcPr>
          <w:p w14:paraId="007EF632" w14:textId="77777777" w:rsidR="00966834" w:rsidRPr="00530E67" w:rsidRDefault="00966834" w:rsidP="00B47101">
            <w:pPr>
              <w:rPr>
                <w:sz w:val="18"/>
                <w:szCs w:val="20"/>
              </w:rPr>
            </w:pPr>
            <w:r w:rsidRPr="00530E67">
              <w:rPr>
                <w:sz w:val="18"/>
                <w:szCs w:val="20"/>
              </w:rPr>
              <w:t>0.990**</w:t>
            </w:r>
          </w:p>
        </w:tc>
        <w:tc>
          <w:tcPr>
            <w:tcW w:w="0" w:type="auto"/>
          </w:tcPr>
          <w:p w14:paraId="21B79736" w14:textId="77777777" w:rsidR="00966834" w:rsidRPr="00530E67" w:rsidRDefault="00966834" w:rsidP="00B47101">
            <w:pPr>
              <w:rPr>
                <w:sz w:val="18"/>
                <w:szCs w:val="20"/>
              </w:rPr>
            </w:pPr>
            <w:r w:rsidRPr="00530E67">
              <w:rPr>
                <w:sz w:val="18"/>
                <w:szCs w:val="20"/>
              </w:rPr>
              <w:t>0.983**</w:t>
            </w:r>
          </w:p>
        </w:tc>
        <w:tc>
          <w:tcPr>
            <w:tcW w:w="0" w:type="auto"/>
          </w:tcPr>
          <w:p w14:paraId="1B30AB31" w14:textId="77777777" w:rsidR="00966834" w:rsidRPr="00530E67" w:rsidRDefault="00966834" w:rsidP="00B47101">
            <w:pPr>
              <w:rPr>
                <w:sz w:val="18"/>
                <w:szCs w:val="20"/>
              </w:rPr>
            </w:pPr>
            <w:r w:rsidRPr="00530E67">
              <w:rPr>
                <w:sz w:val="18"/>
                <w:szCs w:val="20"/>
              </w:rPr>
              <w:t>0.976**</w:t>
            </w:r>
          </w:p>
        </w:tc>
      </w:tr>
      <w:tr w:rsidR="00966834" w:rsidRPr="00966834" w14:paraId="28AFB45D" w14:textId="77777777" w:rsidTr="00530E67">
        <w:tc>
          <w:tcPr>
            <w:tcW w:w="0" w:type="auto"/>
          </w:tcPr>
          <w:p w14:paraId="49FC0A6E" w14:textId="77777777" w:rsidR="00966834" w:rsidRPr="00530E67" w:rsidRDefault="00966834" w:rsidP="00B47101">
            <w:pPr>
              <w:rPr>
                <w:sz w:val="18"/>
                <w:szCs w:val="20"/>
              </w:rPr>
            </w:pPr>
          </w:p>
        </w:tc>
        <w:tc>
          <w:tcPr>
            <w:tcW w:w="0" w:type="auto"/>
          </w:tcPr>
          <w:p w14:paraId="65290612" w14:textId="77777777" w:rsidR="00966834" w:rsidRPr="00530E67" w:rsidRDefault="00966834" w:rsidP="00B47101">
            <w:pPr>
              <w:rPr>
                <w:sz w:val="18"/>
                <w:szCs w:val="20"/>
              </w:rPr>
            </w:pPr>
            <w:r w:rsidRPr="00530E67">
              <w:rPr>
                <w:sz w:val="18"/>
                <w:szCs w:val="20"/>
              </w:rPr>
              <w:t>(0.208)</w:t>
            </w:r>
          </w:p>
        </w:tc>
        <w:tc>
          <w:tcPr>
            <w:tcW w:w="0" w:type="auto"/>
          </w:tcPr>
          <w:p w14:paraId="71DADC78" w14:textId="77777777" w:rsidR="00966834" w:rsidRPr="00530E67" w:rsidRDefault="00966834" w:rsidP="00B47101">
            <w:pPr>
              <w:rPr>
                <w:sz w:val="18"/>
                <w:szCs w:val="20"/>
              </w:rPr>
            </w:pPr>
            <w:r w:rsidRPr="00530E67">
              <w:rPr>
                <w:sz w:val="18"/>
                <w:szCs w:val="20"/>
              </w:rPr>
              <w:t>(0.208)</w:t>
            </w:r>
          </w:p>
        </w:tc>
        <w:tc>
          <w:tcPr>
            <w:tcW w:w="0" w:type="auto"/>
          </w:tcPr>
          <w:p w14:paraId="7448D210" w14:textId="77777777" w:rsidR="00966834" w:rsidRPr="00530E67" w:rsidRDefault="00966834" w:rsidP="00B47101">
            <w:pPr>
              <w:rPr>
                <w:sz w:val="18"/>
                <w:szCs w:val="20"/>
              </w:rPr>
            </w:pPr>
            <w:r w:rsidRPr="00530E67">
              <w:rPr>
                <w:sz w:val="18"/>
                <w:szCs w:val="20"/>
              </w:rPr>
              <w:t xml:space="preserve">(0.209)  </w:t>
            </w:r>
          </w:p>
        </w:tc>
      </w:tr>
      <w:tr w:rsidR="00966834" w:rsidRPr="00966834" w14:paraId="21C8D8A7" w14:textId="77777777" w:rsidTr="00530E67">
        <w:tc>
          <w:tcPr>
            <w:tcW w:w="0" w:type="auto"/>
          </w:tcPr>
          <w:p w14:paraId="77A713B2" w14:textId="63E91A85" w:rsidR="00966834" w:rsidRPr="00530E67" w:rsidRDefault="00966834" w:rsidP="00B47101">
            <w:pPr>
              <w:rPr>
                <w:sz w:val="18"/>
                <w:szCs w:val="20"/>
              </w:rPr>
            </w:pPr>
            <w:r w:rsidRPr="00FB0612">
              <w:rPr>
                <w:i/>
                <w:sz w:val="18"/>
                <w:szCs w:val="20"/>
              </w:rPr>
              <w:t xml:space="preserve">  </w:t>
            </w:r>
            <w:r w:rsidRPr="00553679">
              <w:rPr>
                <w:i/>
                <w:sz w:val="18"/>
                <w:szCs w:val="20"/>
              </w:rPr>
              <w:t>D66</w:t>
            </w:r>
          </w:p>
        </w:tc>
        <w:tc>
          <w:tcPr>
            <w:tcW w:w="0" w:type="auto"/>
          </w:tcPr>
          <w:p w14:paraId="5FAB918B" w14:textId="77777777" w:rsidR="00966834" w:rsidRPr="00530E67" w:rsidRDefault="00966834" w:rsidP="00B47101">
            <w:pPr>
              <w:rPr>
                <w:sz w:val="18"/>
                <w:szCs w:val="20"/>
              </w:rPr>
            </w:pPr>
            <w:r w:rsidRPr="00530E67">
              <w:rPr>
                <w:sz w:val="18"/>
                <w:szCs w:val="20"/>
              </w:rPr>
              <w:t>1.079**</w:t>
            </w:r>
          </w:p>
        </w:tc>
        <w:tc>
          <w:tcPr>
            <w:tcW w:w="0" w:type="auto"/>
          </w:tcPr>
          <w:p w14:paraId="53FB6154" w14:textId="77777777" w:rsidR="00966834" w:rsidRPr="00530E67" w:rsidRDefault="00966834" w:rsidP="00B47101">
            <w:pPr>
              <w:rPr>
                <w:sz w:val="18"/>
                <w:szCs w:val="20"/>
              </w:rPr>
            </w:pPr>
            <w:r w:rsidRPr="00530E67">
              <w:rPr>
                <w:sz w:val="18"/>
                <w:szCs w:val="20"/>
              </w:rPr>
              <w:t>1.076**</w:t>
            </w:r>
          </w:p>
        </w:tc>
        <w:tc>
          <w:tcPr>
            <w:tcW w:w="0" w:type="auto"/>
          </w:tcPr>
          <w:p w14:paraId="6DD1B991" w14:textId="77777777" w:rsidR="00966834" w:rsidRPr="00530E67" w:rsidRDefault="00966834" w:rsidP="00B47101">
            <w:pPr>
              <w:rPr>
                <w:sz w:val="18"/>
                <w:szCs w:val="20"/>
              </w:rPr>
            </w:pPr>
            <w:r w:rsidRPr="00530E67">
              <w:rPr>
                <w:sz w:val="18"/>
                <w:szCs w:val="20"/>
              </w:rPr>
              <w:t>1.072**</w:t>
            </w:r>
          </w:p>
        </w:tc>
      </w:tr>
      <w:tr w:rsidR="00966834" w:rsidRPr="00966834" w14:paraId="3B4516AE" w14:textId="77777777" w:rsidTr="00530E67">
        <w:tc>
          <w:tcPr>
            <w:tcW w:w="0" w:type="auto"/>
          </w:tcPr>
          <w:p w14:paraId="312C4494" w14:textId="77777777" w:rsidR="00966834" w:rsidRPr="00530E67" w:rsidRDefault="00966834" w:rsidP="00B47101">
            <w:pPr>
              <w:rPr>
                <w:sz w:val="18"/>
                <w:szCs w:val="20"/>
              </w:rPr>
            </w:pPr>
          </w:p>
        </w:tc>
        <w:tc>
          <w:tcPr>
            <w:tcW w:w="0" w:type="auto"/>
          </w:tcPr>
          <w:p w14:paraId="0A4FA74D" w14:textId="77777777" w:rsidR="00966834" w:rsidRPr="00530E67" w:rsidRDefault="00966834" w:rsidP="00B47101">
            <w:pPr>
              <w:rPr>
                <w:sz w:val="18"/>
                <w:szCs w:val="20"/>
              </w:rPr>
            </w:pPr>
            <w:r w:rsidRPr="00530E67">
              <w:rPr>
                <w:sz w:val="18"/>
                <w:szCs w:val="20"/>
              </w:rPr>
              <w:t>(0.210)</w:t>
            </w:r>
          </w:p>
        </w:tc>
        <w:tc>
          <w:tcPr>
            <w:tcW w:w="0" w:type="auto"/>
          </w:tcPr>
          <w:p w14:paraId="2CD1FE07" w14:textId="77777777" w:rsidR="00966834" w:rsidRPr="00530E67" w:rsidRDefault="00966834" w:rsidP="00B47101">
            <w:pPr>
              <w:rPr>
                <w:sz w:val="18"/>
                <w:szCs w:val="20"/>
              </w:rPr>
            </w:pPr>
            <w:r w:rsidRPr="00530E67">
              <w:rPr>
                <w:sz w:val="18"/>
                <w:szCs w:val="20"/>
              </w:rPr>
              <w:t>(0.209)</w:t>
            </w:r>
          </w:p>
        </w:tc>
        <w:tc>
          <w:tcPr>
            <w:tcW w:w="0" w:type="auto"/>
          </w:tcPr>
          <w:p w14:paraId="0F0B3035" w14:textId="77777777" w:rsidR="00966834" w:rsidRPr="00530E67" w:rsidRDefault="00966834" w:rsidP="00B47101">
            <w:pPr>
              <w:rPr>
                <w:sz w:val="18"/>
                <w:szCs w:val="20"/>
              </w:rPr>
            </w:pPr>
            <w:r w:rsidRPr="00530E67">
              <w:rPr>
                <w:sz w:val="18"/>
                <w:szCs w:val="20"/>
              </w:rPr>
              <w:t xml:space="preserve">(0.209)  </w:t>
            </w:r>
          </w:p>
        </w:tc>
      </w:tr>
      <w:tr w:rsidR="00966834" w:rsidRPr="00966834" w14:paraId="640645B1" w14:textId="77777777" w:rsidTr="00530E67">
        <w:tc>
          <w:tcPr>
            <w:tcW w:w="0" w:type="auto"/>
          </w:tcPr>
          <w:p w14:paraId="6483D83E" w14:textId="47FEF2DF" w:rsidR="00966834" w:rsidRPr="00530E67" w:rsidRDefault="00966834" w:rsidP="00B47101">
            <w:pPr>
              <w:rPr>
                <w:sz w:val="18"/>
                <w:szCs w:val="20"/>
              </w:rPr>
            </w:pPr>
            <w:r w:rsidRPr="00FB0612">
              <w:rPr>
                <w:i/>
                <w:sz w:val="18"/>
                <w:szCs w:val="20"/>
              </w:rPr>
              <w:t xml:space="preserve">  </w:t>
            </w:r>
            <w:r w:rsidRPr="00553679">
              <w:rPr>
                <w:i/>
                <w:sz w:val="18"/>
                <w:szCs w:val="20"/>
              </w:rPr>
              <w:t>CU</w:t>
            </w:r>
          </w:p>
        </w:tc>
        <w:tc>
          <w:tcPr>
            <w:tcW w:w="0" w:type="auto"/>
          </w:tcPr>
          <w:p w14:paraId="310BA3DB" w14:textId="77777777" w:rsidR="00966834" w:rsidRPr="00530E67" w:rsidRDefault="00966834" w:rsidP="00B47101">
            <w:pPr>
              <w:rPr>
                <w:sz w:val="18"/>
                <w:szCs w:val="20"/>
              </w:rPr>
            </w:pPr>
            <w:r w:rsidRPr="00530E67">
              <w:rPr>
                <w:sz w:val="18"/>
                <w:szCs w:val="20"/>
              </w:rPr>
              <w:t>0.144</w:t>
            </w:r>
          </w:p>
        </w:tc>
        <w:tc>
          <w:tcPr>
            <w:tcW w:w="0" w:type="auto"/>
          </w:tcPr>
          <w:p w14:paraId="2699E087" w14:textId="77777777" w:rsidR="00966834" w:rsidRPr="00530E67" w:rsidRDefault="00966834" w:rsidP="00B47101">
            <w:pPr>
              <w:rPr>
                <w:sz w:val="18"/>
                <w:szCs w:val="20"/>
              </w:rPr>
            </w:pPr>
            <w:r w:rsidRPr="00530E67">
              <w:rPr>
                <w:sz w:val="18"/>
                <w:szCs w:val="20"/>
              </w:rPr>
              <w:t>0.138</w:t>
            </w:r>
          </w:p>
        </w:tc>
        <w:tc>
          <w:tcPr>
            <w:tcW w:w="0" w:type="auto"/>
          </w:tcPr>
          <w:p w14:paraId="784757F5" w14:textId="77777777" w:rsidR="00966834" w:rsidRPr="00530E67" w:rsidRDefault="00966834" w:rsidP="00B47101">
            <w:pPr>
              <w:rPr>
                <w:sz w:val="18"/>
                <w:szCs w:val="20"/>
              </w:rPr>
            </w:pPr>
            <w:r w:rsidRPr="00530E67">
              <w:rPr>
                <w:sz w:val="18"/>
                <w:szCs w:val="20"/>
              </w:rPr>
              <w:t xml:space="preserve">0.126  </w:t>
            </w:r>
          </w:p>
        </w:tc>
      </w:tr>
      <w:tr w:rsidR="00966834" w:rsidRPr="00966834" w14:paraId="35E83691" w14:textId="77777777" w:rsidTr="00530E67">
        <w:tc>
          <w:tcPr>
            <w:tcW w:w="0" w:type="auto"/>
          </w:tcPr>
          <w:p w14:paraId="5FAC8286" w14:textId="77777777" w:rsidR="00966834" w:rsidRPr="00530E67" w:rsidRDefault="00966834" w:rsidP="00B47101">
            <w:pPr>
              <w:rPr>
                <w:sz w:val="18"/>
                <w:szCs w:val="20"/>
              </w:rPr>
            </w:pPr>
          </w:p>
        </w:tc>
        <w:tc>
          <w:tcPr>
            <w:tcW w:w="0" w:type="auto"/>
          </w:tcPr>
          <w:p w14:paraId="781825BE" w14:textId="77777777" w:rsidR="00966834" w:rsidRPr="00530E67" w:rsidRDefault="00966834" w:rsidP="00B47101">
            <w:pPr>
              <w:rPr>
                <w:sz w:val="18"/>
                <w:szCs w:val="20"/>
              </w:rPr>
            </w:pPr>
            <w:r w:rsidRPr="00530E67">
              <w:rPr>
                <w:sz w:val="18"/>
                <w:szCs w:val="20"/>
              </w:rPr>
              <w:t>(0.232)</w:t>
            </w:r>
          </w:p>
        </w:tc>
        <w:tc>
          <w:tcPr>
            <w:tcW w:w="0" w:type="auto"/>
          </w:tcPr>
          <w:p w14:paraId="516CECC6" w14:textId="77777777" w:rsidR="00966834" w:rsidRPr="00530E67" w:rsidRDefault="00966834" w:rsidP="00B47101">
            <w:pPr>
              <w:rPr>
                <w:sz w:val="18"/>
                <w:szCs w:val="20"/>
              </w:rPr>
            </w:pPr>
            <w:r w:rsidRPr="00530E67">
              <w:rPr>
                <w:sz w:val="18"/>
                <w:szCs w:val="20"/>
              </w:rPr>
              <w:t>(0.232)</w:t>
            </w:r>
          </w:p>
        </w:tc>
        <w:tc>
          <w:tcPr>
            <w:tcW w:w="0" w:type="auto"/>
          </w:tcPr>
          <w:p w14:paraId="5AC4406B" w14:textId="77777777" w:rsidR="00966834" w:rsidRPr="00530E67" w:rsidRDefault="00966834" w:rsidP="00B47101">
            <w:pPr>
              <w:rPr>
                <w:sz w:val="18"/>
                <w:szCs w:val="20"/>
              </w:rPr>
            </w:pPr>
            <w:r w:rsidRPr="00530E67">
              <w:rPr>
                <w:sz w:val="18"/>
                <w:szCs w:val="20"/>
              </w:rPr>
              <w:t xml:space="preserve">(0.233)  </w:t>
            </w:r>
          </w:p>
        </w:tc>
      </w:tr>
      <w:tr w:rsidR="00966834" w:rsidRPr="00966834" w14:paraId="7E5101B3" w14:textId="77777777" w:rsidTr="00530E67">
        <w:tc>
          <w:tcPr>
            <w:tcW w:w="0" w:type="auto"/>
          </w:tcPr>
          <w:p w14:paraId="28822F85" w14:textId="2507540F" w:rsidR="00966834" w:rsidRPr="00530E67" w:rsidRDefault="00966834" w:rsidP="00B47101">
            <w:pPr>
              <w:rPr>
                <w:sz w:val="18"/>
                <w:szCs w:val="20"/>
              </w:rPr>
            </w:pPr>
            <w:r w:rsidRPr="00FB0612">
              <w:rPr>
                <w:i/>
                <w:sz w:val="18"/>
                <w:szCs w:val="20"/>
              </w:rPr>
              <w:t xml:space="preserve">  </w:t>
            </w:r>
            <w:r w:rsidRPr="00553679">
              <w:rPr>
                <w:i/>
                <w:sz w:val="18"/>
                <w:szCs w:val="20"/>
              </w:rPr>
              <w:t>GL</w:t>
            </w:r>
          </w:p>
        </w:tc>
        <w:tc>
          <w:tcPr>
            <w:tcW w:w="0" w:type="auto"/>
          </w:tcPr>
          <w:p w14:paraId="2565C8CD" w14:textId="77777777" w:rsidR="00966834" w:rsidRPr="00530E67" w:rsidRDefault="00966834" w:rsidP="00B47101">
            <w:pPr>
              <w:rPr>
                <w:sz w:val="18"/>
                <w:szCs w:val="20"/>
              </w:rPr>
            </w:pPr>
            <w:r w:rsidRPr="00530E67">
              <w:rPr>
                <w:sz w:val="18"/>
                <w:szCs w:val="20"/>
              </w:rPr>
              <w:t>1.236**</w:t>
            </w:r>
          </w:p>
        </w:tc>
        <w:tc>
          <w:tcPr>
            <w:tcW w:w="0" w:type="auto"/>
          </w:tcPr>
          <w:p w14:paraId="4CD51EE3" w14:textId="77777777" w:rsidR="00966834" w:rsidRPr="00530E67" w:rsidRDefault="00966834" w:rsidP="00B47101">
            <w:pPr>
              <w:rPr>
                <w:sz w:val="18"/>
                <w:szCs w:val="20"/>
              </w:rPr>
            </w:pPr>
            <w:r w:rsidRPr="00530E67">
              <w:rPr>
                <w:sz w:val="18"/>
                <w:szCs w:val="20"/>
              </w:rPr>
              <w:t>1.227**</w:t>
            </w:r>
          </w:p>
        </w:tc>
        <w:tc>
          <w:tcPr>
            <w:tcW w:w="0" w:type="auto"/>
          </w:tcPr>
          <w:p w14:paraId="270ED012" w14:textId="77777777" w:rsidR="00966834" w:rsidRPr="00530E67" w:rsidRDefault="00966834" w:rsidP="00B47101">
            <w:pPr>
              <w:rPr>
                <w:sz w:val="18"/>
                <w:szCs w:val="20"/>
              </w:rPr>
            </w:pPr>
            <w:r w:rsidRPr="00530E67">
              <w:rPr>
                <w:sz w:val="18"/>
                <w:szCs w:val="20"/>
              </w:rPr>
              <w:t>1.218**</w:t>
            </w:r>
          </w:p>
        </w:tc>
      </w:tr>
      <w:tr w:rsidR="00966834" w:rsidRPr="00966834" w14:paraId="229C0C85" w14:textId="77777777" w:rsidTr="00530E67">
        <w:tc>
          <w:tcPr>
            <w:tcW w:w="0" w:type="auto"/>
          </w:tcPr>
          <w:p w14:paraId="04BB34F4" w14:textId="77777777" w:rsidR="00966834" w:rsidRPr="00530E67" w:rsidRDefault="00966834" w:rsidP="00B47101">
            <w:pPr>
              <w:rPr>
                <w:sz w:val="18"/>
                <w:szCs w:val="20"/>
              </w:rPr>
            </w:pPr>
          </w:p>
        </w:tc>
        <w:tc>
          <w:tcPr>
            <w:tcW w:w="0" w:type="auto"/>
          </w:tcPr>
          <w:p w14:paraId="1CEB311C" w14:textId="77777777" w:rsidR="00966834" w:rsidRPr="00530E67" w:rsidRDefault="00966834" w:rsidP="00B47101">
            <w:pPr>
              <w:rPr>
                <w:sz w:val="18"/>
                <w:szCs w:val="20"/>
              </w:rPr>
            </w:pPr>
            <w:r w:rsidRPr="00530E67">
              <w:rPr>
                <w:sz w:val="18"/>
                <w:szCs w:val="20"/>
              </w:rPr>
              <w:t>(0.226)</w:t>
            </w:r>
          </w:p>
        </w:tc>
        <w:tc>
          <w:tcPr>
            <w:tcW w:w="0" w:type="auto"/>
          </w:tcPr>
          <w:p w14:paraId="05C7C90E" w14:textId="77777777" w:rsidR="00966834" w:rsidRPr="00530E67" w:rsidRDefault="00966834" w:rsidP="00B47101">
            <w:pPr>
              <w:rPr>
                <w:sz w:val="18"/>
                <w:szCs w:val="20"/>
              </w:rPr>
            </w:pPr>
            <w:r w:rsidRPr="00530E67">
              <w:rPr>
                <w:sz w:val="18"/>
                <w:szCs w:val="20"/>
              </w:rPr>
              <w:t>(0.226)</w:t>
            </w:r>
          </w:p>
        </w:tc>
        <w:tc>
          <w:tcPr>
            <w:tcW w:w="0" w:type="auto"/>
          </w:tcPr>
          <w:p w14:paraId="5C78D54F" w14:textId="77777777" w:rsidR="00966834" w:rsidRPr="00530E67" w:rsidRDefault="00966834" w:rsidP="00B47101">
            <w:pPr>
              <w:rPr>
                <w:sz w:val="18"/>
                <w:szCs w:val="20"/>
              </w:rPr>
            </w:pPr>
            <w:r w:rsidRPr="00530E67">
              <w:rPr>
                <w:sz w:val="18"/>
                <w:szCs w:val="20"/>
              </w:rPr>
              <w:t xml:space="preserve">(0.227)  </w:t>
            </w:r>
          </w:p>
        </w:tc>
      </w:tr>
      <w:tr w:rsidR="00966834" w:rsidRPr="00966834" w14:paraId="07C20709" w14:textId="77777777" w:rsidTr="00530E67">
        <w:tc>
          <w:tcPr>
            <w:tcW w:w="0" w:type="auto"/>
          </w:tcPr>
          <w:p w14:paraId="57991578" w14:textId="540F1D10" w:rsidR="00966834" w:rsidRPr="00530E67" w:rsidRDefault="00966834" w:rsidP="00B47101">
            <w:pPr>
              <w:rPr>
                <w:sz w:val="18"/>
                <w:szCs w:val="20"/>
              </w:rPr>
            </w:pPr>
            <w:r w:rsidRPr="00FB0612">
              <w:rPr>
                <w:sz w:val="18"/>
                <w:szCs w:val="20"/>
              </w:rPr>
              <w:t>Y-hat</w:t>
            </w:r>
          </w:p>
        </w:tc>
        <w:tc>
          <w:tcPr>
            <w:tcW w:w="0" w:type="auto"/>
          </w:tcPr>
          <w:p w14:paraId="26D97D8E" w14:textId="77777777" w:rsidR="00966834" w:rsidRPr="00530E67" w:rsidRDefault="00966834" w:rsidP="00B47101">
            <w:pPr>
              <w:rPr>
                <w:sz w:val="18"/>
                <w:szCs w:val="20"/>
              </w:rPr>
            </w:pPr>
            <w:r w:rsidRPr="00530E67">
              <w:rPr>
                <w:sz w:val="18"/>
                <w:szCs w:val="20"/>
              </w:rPr>
              <w:t>7.431**</w:t>
            </w:r>
          </w:p>
        </w:tc>
        <w:tc>
          <w:tcPr>
            <w:tcW w:w="0" w:type="auto"/>
          </w:tcPr>
          <w:p w14:paraId="00B265B7" w14:textId="77777777" w:rsidR="00966834" w:rsidRPr="00530E67" w:rsidRDefault="00966834" w:rsidP="00B47101">
            <w:pPr>
              <w:rPr>
                <w:sz w:val="18"/>
                <w:szCs w:val="20"/>
              </w:rPr>
            </w:pPr>
            <w:r w:rsidRPr="00530E67">
              <w:rPr>
                <w:sz w:val="18"/>
                <w:szCs w:val="20"/>
              </w:rPr>
              <w:t>7.438**</w:t>
            </w:r>
          </w:p>
        </w:tc>
        <w:tc>
          <w:tcPr>
            <w:tcW w:w="0" w:type="auto"/>
          </w:tcPr>
          <w:p w14:paraId="56F4C8A3" w14:textId="77777777" w:rsidR="00966834" w:rsidRPr="00530E67" w:rsidRDefault="00966834" w:rsidP="00B47101">
            <w:pPr>
              <w:rPr>
                <w:sz w:val="18"/>
                <w:szCs w:val="20"/>
              </w:rPr>
            </w:pPr>
            <w:r w:rsidRPr="00530E67">
              <w:rPr>
                <w:sz w:val="18"/>
                <w:szCs w:val="20"/>
              </w:rPr>
              <w:t>7.442**</w:t>
            </w:r>
          </w:p>
        </w:tc>
      </w:tr>
      <w:tr w:rsidR="00966834" w:rsidRPr="00966834" w14:paraId="76ECE67B" w14:textId="77777777" w:rsidTr="00530E67">
        <w:tc>
          <w:tcPr>
            <w:tcW w:w="0" w:type="auto"/>
          </w:tcPr>
          <w:p w14:paraId="39949FD7" w14:textId="77777777" w:rsidR="00966834" w:rsidRPr="00530E67" w:rsidRDefault="00966834" w:rsidP="00B47101">
            <w:pPr>
              <w:rPr>
                <w:sz w:val="18"/>
                <w:szCs w:val="20"/>
              </w:rPr>
            </w:pPr>
          </w:p>
        </w:tc>
        <w:tc>
          <w:tcPr>
            <w:tcW w:w="0" w:type="auto"/>
          </w:tcPr>
          <w:p w14:paraId="15C4BE18" w14:textId="77777777" w:rsidR="00966834" w:rsidRPr="00530E67" w:rsidRDefault="00966834" w:rsidP="00B47101">
            <w:pPr>
              <w:rPr>
                <w:sz w:val="18"/>
                <w:szCs w:val="20"/>
              </w:rPr>
            </w:pPr>
            <w:r w:rsidRPr="00530E67">
              <w:rPr>
                <w:sz w:val="18"/>
                <w:szCs w:val="20"/>
              </w:rPr>
              <w:t>(0.283)</w:t>
            </w:r>
          </w:p>
        </w:tc>
        <w:tc>
          <w:tcPr>
            <w:tcW w:w="0" w:type="auto"/>
          </w:tcPr>
          <w:p w14:paraId="37BD6108" w14:textId="77777777" w:rsidR="00966834" w:rsidRPr="00530E67" w:rsidRDefault="00966834" w:rsidP="00B47101">
            <w:pPr>
              <w:rPr>
                <w:sz w:val="18"/>
                <w:szCs w:val="20"/>
              </w:rPr>
            </w:pPr>
            <w:r w:rsidRPr="00530E67">
              <w:rPr>
                <w:sz w:val="18"/>
                <w:szCs w:val="20"/>
              </w:rPr>
              <w:t>(0.283)</w:t>
            </w:r>
          </w:p>
        </w:tc>
        <w:tc>
          <w:tcPr>
            <w:tcW w:w="0" w:type="auto"/>
          </w:tcPr>
          <w:p w14:paraId="7740403A" w14:textId="77777777" w:rsidR="00966834" w:rsidRPr="00530E67" w:rsidRDefault="00966834" w:rsidP="00B47101">
            <w:pPr>
              <w:rPr>
                <w:sz w:val="18"/>
                <w:szCs w:val="20"/>
              </w:rPr>
            </w:pPr>
            <w:r w:rsidRPr="00530E67">
              <w:rPr>
                <w:sz w:val="18"/>
                <w:szCs w:val="20"/>
              </w:rPr>
              <w:t xml:space="preserve">(0.284)  </w:t>
            </w:r>
          </w:p>
        </w:tc>
      </w:tr>
      <w:tr w:rsidR="00966834" w:rsidRPr="00966834" w14:paraId="7A2B89B0" w14:textId="77777777" w:rsidTr="00530E67">
        <w:tc>
          <w:tcPr>
            <w:tcW w:w="0" w:type="auto"/>
          </w:tcPr>
          <w:p w14:paraId="7952EECC" w14:textId="01783C01" w:rsidR="00966834" w:rsidRPr="00530E67" w:rsidRDefault="00966834" w:rsidP="00B47101">
            <w:pPr>
              <w:rPr>
                <w:sz w:val="18"/>
                <w:szCs w:val="20"/>
                <w:lang w:val="nl-NL"/>
              </w:rPr>
            </w:pPr>
            <w:proofErr w:type="spellStart"/>
            <w:r w:rsidRPr="00FB0612">
              <w:rPr>
                <w:sz w:val="18"/>
                <w:szCs w:val="20"/>
                <w:lang w:val="nl-NL"/>
              </w:rPr>
              <w:t>N</w:t>
            </w:r>
            <w:r w:rsidRPr="00553679">
              <w:rPr>
                <w:sz w:val="18"/>
                <w:szCs w:val="20"/>
                <w:lang w:val="nl-NL"/>
              </w:rPr>
              <w:t>’</w:t>
            </w:r>
            <w:r w:rsidRPr="00A85A1E">
              <w:rPr>
                <w:sz w:val="18"/>
                <w:szCs w:val="20"/>
                <w:lang w:val="nl-NL"/>
              </w:rPr>
              <w:t>hood</w:t>
            </w:r>
            <w:proofErr w:type="spellEnd"/>
            <w:r w:rsidRPr="00A85A1E">
              <w:rPr>
                <w:sz w:val="18"/>
                <w:szCs w:val="20"/>
                <w:lang w:val="nl-NL"/>
              </w:rPr>
              <w:t xml:space="preserve"> attachment</w:t>
            </w:r>
          </w:p>
        </w:tc>
        <w:tc>
          <w:tcPr>
            <w:tcW w:w="0" w:type="auto"/>
          </w:tcPr>
          <w:p w14:paraId="7D9FFA85" w14:textId="77777777" w:rsidR="00966834" w:rsidRPr="00530E67" w:rsidRDefault="00966834" w:rsidP="00B47101">
            <w:pPr>
              <w:rPr>
                <w:sz w:val="18"/>
                <w:szCs w:val="20"/>
                <w:lang w:val="nl-NL"/>
              </w:rPr>
            </w:pPr>
          </w:p>
        </w:tc>
        <w:tc>
          <w:tcPr>
            <w:tcW w:w="0" w:type="auto"/>
          </w:tcPr>
          <w:p w14:paraId="7D5ACE9A" w14:textId="77777777" w:rsidR="00966834" w:rsidRPr="00530E67" w:rsidRDefault="00966834" w:rsidP="00B47101">
            <w:pPr>
              <w:rPr>
                <w:sz w:val="18"/>
                <w:szCs w:val="20"/>
                <w:lang w:val="nl-NL"/>
              </w:rPr>
            </w:pPr>
            <w:r w:rsidRPr="00530E67">
              <w:rPr>
                <w:sz w:val="18"/>
                <w:szCs w:val="20"/>
                <w:lang w:val="nl-NL"/>
              </w:rPr>
              <w:t>-0.034</w:t>
            </w:r>
          </w:p>
        </w:tc>
        <w:tc>
          <w:tcPr>
            <w:tcW w:w="0" w:type="auto"/>
          </w:tcPr>
          <w:p w14:paraId="1FB4E7C1" w14:textId="77777777" w:rsidR="00966834" w:rsidRPr="00530E67" w:rsidRDefault="00966834" w:rsidP="00B47101">
            <w:pPr>
              <w:rPr>
                <w:sz w:val="18"/>
                <w:szCs w:val="20"/>
                <w:lang w:val="nl-NL"/>
              </w:rPr>
            </w:pPr>
            <w:r w:rsidRPr="00530E67">
              <w:rPr>
                <w:sz w:val="18"/>
                <w:szCs w:val="20"/>
                <w:lang w:val="nl-NL"/>
              </w:rPr>
              <w:t xml:space="preserve">-0.105  </w:t>
            </w:r>
          </w:p>
        </w:tc>
      </w:tr>
      <w:tr w:rsidR="00966834" w:rsidRPr="00966834" w14:paraId="0B280E38" w14:textId="77777777" w:rsidTr="00530E67">
        <w:tc>
          <w:tcPr>
            <w:tcW w:w="0" w:type="auto"/>
          </w:tcPr>
          <w:p w14:paraId="734E1614" w14:textId="77777777" w:rsidR="00966834" w:rsidRPr="00530E67" w:rsidRDefault="00966834" w:rsidP="00B47101">
            <w:pPr>
              <w:rPr>
                <w:sz w:val="18"/>
                <w:szCs w:val="20"/>
                <w:lang w:val="nl-NL"/>
              </w:rPr>
            </w:pPr>
          </w:p>
        </w:tc>
        <w:tc>
          <w:tcPr>
            <w:tcW w:w="0" w:type="auto"/>
          </w:tcPr>
          <w:p w14:paraId="15B1E1E6" w14:textId="77777777" w:rsidR="00966834" w:rsidRPr="00530E67" w:rsidRDefault="00966834" w:rsidP="00B47101">
            <w:pPr>
              <w:rPr>
                <w:sz w:val="18"/>
                <w:szCs w:val="20"/>
                <w:lang w:val="nl-NL"/>
              </w:rPr>
            </w:pPr>
          </w:p>
        </w:tc>
        <w:tc>
          <w:tcPr>
            <w:tcW w:w="0" w:type="auto"/>
          </w:tcPr>
          <w:p w14:paraId="6433E5EE" w14:textId="77777777" w:rsidR="00966834" w:rsidRPr="00530E67" w:rsidRDefault="00966834" w:rsidP="00B47101">
            <w:pPr>
              <w:rPr>
                <w:sz w:val="18"/>
                <w:szCs w:val="20"/>
              </w:rPr>
            </w:pPr>
            <w:r w:rsidRPr="00530E67">
              <w:rPr>
                <w:sz w:val="18"/>
                <w:szCs w:val="20"/>
              </w:rPr>
              <w:t>(0.031)</w:t>
            </w:r>
          </w:p>
        </w:tc>
        <w:tc>
          <w:tcPr>
            <w:tcW w:w="0" w:type="auto"/>
          </w:tcPr>
          <w:p w14:paraId="3608D033" w14:textId="77777777" w:rsidR="00966834" w:rsidRPr="00530E67" w:rsidRDefault="00966834" w:rsidP="00B47101">
            <w:pPr>
              <w:rPr>
                <w:sz w:val="18"/>
                <w:szCs w:val="20"/>
              </w:rPr>
            </w:pPr>
            <w:r w:rsidRPr="00530E67">
              <w:rPr>
                <w:sz w:val="18"/>
                <w:szCs w:val="20"/>
              </w:rPr>
              <w:t xml:space="preserve">(0.085)  </w:t>
            </w:r>
          </w:p>
        </w:tc>
      </w:tr>
      <w:tr w:rsidR="00966834" w:rsidRPr="00966834" w14:paraId="2D15C437" w14:textId="77777777" w:rsidTr="00530E67">
        <w:tc>
          <w:tcPr>
            <w:tcW w:w="0" w:type="auto"/>
          </w:tcPr>
          <w:p w14:paraId="1AB63E15" w14:textId="059EA7D8" w:rsidR="00966834" w:rsidRPr="00530E67" w:rsidRDefault="00966834" w:rsidP="00B47101">
            <w:pPr>
              <w:rPr>
                <w:sz w:val="18"/>
                <w:szCs w:val="20"/>
              </w:rPr>
            </w:pPr>
            <w:r w:rsidRPr="00FB0612">
              <w:rPr>
                <w:sz w:val="18"/>
                <w:szCs w:val="20"/>
              </w:rPr>
              <w:t xml:space="preserve">Support in </w:t>
            </w:r>
            <w:proofErr w:type="spellStart"/>
            <w:r w:rsidRPr="00FB0612">
              <w:rPr>
                <w:sz w:val="18"/>
                <w:szCs w:val="20"/>
              </w:rPr>
              <w:t>n</w:t>
            </w:r>
            <w:r w:rsidRPr="00553679">
              <w:rPr>
                <w:sz w:val="18"/>
                <w:szCs w:val="20"/>
              </w:rPr>
              <w:t>’</w:t>
            </w:r>
            <w:r w:rsidRPr="00A85A1E">
              <w:rPr>
                <w:sz w:val="18"/>
                <w:szCs w:val="20"/>
              </w:rPr>
              <w:t>hood</w:t>
            </w:r>
            <w:proofErr w:type="spellEnd"/>
            <w:r w:rsidRPr="00A85A1E">
              <w:rPr>
                <w:sz w:val="18"/>
                <w:szCs w:val="20"/>
              </w:rPr>
              <w:t xml:space="preserve"> X </w:t>
            </w:r>
            <w:proofErr w:type="spellStart"/>
            <w:r w:rsidRPr="00A85A1E">
              <w:rPr>
                <w:sz w:val="18"/>
                <w:szCs w:val="20"/>
              </w:rPr>
              <w:t>N’hood</w:t>
            </w:r>
            <w:proofErr w:type="spellEnd"/>
            <w:r w:rsidRPr="00A85A1E">
              <w:rPr>
                <w:sz w:val="18"/>
                <w:szCs w:val="20"/>
              </w:rPr>
              <w:t xml:space="preserve"> attachment</w:t>
            </w:r>
          </w:p>
        </w:tc>
        <w:tc>
          <w:tcPr>
            <w:tcW w:w="0" w:type="auto"/>
          </w:tcPr>
          <w:p w14:paraId="5C7866E5" w14:textId="77777777" w:rsidR="00966834" w:rsidRPr="00530E67" w:rsidRDefault="00966834" w:rsidP="00B47101">
            <w:pPr>
              <w:rPr>
                <w:sz w:val="18"/>
                <w:szCs w:val="20"/>
              </w:rPr>
            </w:pPr>
          </w:p>
        </w:tc>
        <w:tc>
          <w:tcPr>
            <w:tcW w:w="0" w:type="auto"/>
          </w:tcPr>
          <w:p w14:paraId="12105309" w14:textId="77777777" w:rsidR="00966834" w:rsidRPr="00530E67" w:rsidRDefault="00966834" w:rsidP="00B47101">
            <w:pPr>
              <w:rPr>
                <w:sz w:val="18"/>
                <w:szCs w:val="20"/>
              </w:rPr>
            </w:pPr>
            <w:r w:rsidRPr="00530E67">
              <w:rPr>
                <w:sz w:val="18"/>
                <w:szCs w:val="20"/>
              </w:rPr>
              <w:t>0.429+</w:t>
            </w:r>
          </w:p>
        </w:tc>
        <w:tc>
          <w:tcPr>
            <w:tcW w:w="0" w:type="auto"/>
          </w:tcPr>
          <w:p w14:paraId="174E2CB4" w14:textId="77777777" w:rsidR="00966834" w:rsidRPr="00530E67" w:rsidRDefault="00966834" w:rsidP="00B47101">
            <w:pPr>
              <w:rPr>
                <w:sz w:val="18"/>
                <w:szCs w:val="20"/>
              </w:rPr>
            </w:pPr>
            <w:r w:rsidRPr="00530E67">
              <w:rPr>
                <w:sz w:val="18"/>
                <w:szCs w:val="20"/>
              </w:rPr>
              <w:t xml:space="preserve">1.358+ </w:t>
            </w:r>
          </w:p>
        </w:tc>
      </w:tr>
      <w:tr w:rsidR="00966834" w:rsidRPr="00966834" w14:paraId="611DB761" w14:textId="77777777" w:rsidTr="00530E67">
        <w:tc>
          <w:tcPr>
            <w:tcW w:w="0" w:type="auto"/>
          </w:tcPr>
          <w:p w14:paraId="37154F1E" w14:textId="77777777" w:rsidR="00966834" w:rsidRPr="00530E67" w:rsidRDefault="00966834" w:rsidP="00B47101">
            <w:pPr>
              <w:rPr>
                <w:sz w:val="18"/>
                <w:szCs w:val="20"/>
              </w:rPr>
            </w:pPr>
          </w:p>
        </w:tc>
        <w:tc>
          <w:tcPr>
            <w:tcW w:w="0" w:type="auto"/>
          </w:tcPr>
          <w:p w14:paraId="47890345" w14:textId="77777777" w:rsidR="00966834" w:rsidRPr="00530E67" w:rsidRDefault="00966834" w:rsidP="00B47101">
            <w:pPr>
              <w:rPr>
                <w:sz w:val="18"/>
                <w:szCs w:val="20"/>
              </w:rPr>
            </w:pPr>
          </w:p>
        </w:tc>
        <w:tc>
          <w:tcPr>
            <w:tcW w:w="0" w:type="auto"/>
          </w:tcPr>
          <w:p w14:paraId="6E4F51F1" w14:textId="77777777" w:rsidR="00966834" w:rsidRPr="00530E67" w:rsidRDefault="00966834" w:rsidP="00B47101">
            <w:pPr>
              <w:rPr>
                <w:sz w:val="18"/>
                <w:szCs w:val="20"/>
              </w:rPr>
            </w:pPr>
            <w:r w:rsidRPr="00530E67">
              <w:rPr>
                <w:sz w:val="18"/>
                <w:szCs w:val="20"/>
              </w:rPr>
              <w:t>(0.255)</w:t>
            </w:r>
          </w:p>
        </w:tc>
        <w:tc>
          <w:tcPr>
            <w:tcW w:w="0" w:type="auto"/>
          </w:tcPr>
          <w:p w14:paraId="74078F9F" w14:textId="77777777" w:rsidR="00966834" w:rsidRPr="00530E67" w:rsidRDefault="00966834" w:rsidP="00B47101">
            <w:pPr>
              <w:rPr>
                <w:sz w:val="18"/>
                <w:szCs w:val="20"/>
              </w:rPr>
            </w:pPr>
            <w:r w:rsidRPr="00530E67">
              <w:rPr>
                <w:sz w:val="18"/>
                <w:szCs w:val="20"/>
              </w:rPr>
              <w:t xml:space="preserve">(0.816)  </w:t>
            </w:r>
          </w:p>
        </w:tc>
      </w:tr>
      <w:tr w:rsidR="00966834" w:rsidRPr="00966834" w14:paraId="4A770680" w14:textId="77777777" w:rsidTr="00530E67">
        <w:tc>
          <w:tcPr>
            <w:tcW w:w="0" w:type="auto"/>
          </w:tcPr>
          <w:p w14:paraId="4C10DE60" w14:textId="4FC15846" w:rsidR="00966834" w:rsidRPr="00530E67" w:rsidRDefault="00966834" w:rsidP="00B47101">
            <w:pPr>
              <w:rPr>
                <w:sz w:val="18"/>
                <w:szCs w:val="20"/>
              </w:rPr>
            </w:pPr>
            <w:r w:rsidRPr="00FB0612">
              <w:rPr>
                <w:sz w:val="18"/>
                <w:szCs w:val="20"/>
              </w:rPr>
              <w:t xml:space="preserve">Length of residence (5+ </w:t>
            </w:r>
            <w:proofErr w:type="spellStart"/>
            <w:r w:rsidRPr="00FB0612">
              <w:rPr>
                <w:sz w:val="18"/>
                <w:szCs w:val="20"/>
              </w:rPr>
              <w:t>yrs</w:t>
            </w:r>
            <w:proofErr w:type="spellEnd"/>
            <w:r w:rsidRPr="00FB0612">
              <w:rPr>
                <w:sz w:val="18"/>
                <w:szCs w:val="20"/>
              </w:rPr>
              <w:t>)</w:t>
            </w:r>
          </w:p>
        </w:tc>
        <w:tc>
          <w:tcPr>
            <w:tcW w:w="0" w:type="auto"/>
          </w:tcPr>
          <w:p w14:paraId="3E2FF66C" w14:textId="77777777" w:rsidR="00966834" w:rsidRPr="00530E67" w:rsidRDefault="00966834" w:rsidP="00B47101">
            <w:pPr>
              <w:rPr>
                <w:sz w:val="18"/>
                <w:szCs w:val="20"/>
              </w:rPr>
            </w:pPr>
          </w:p>
        </w:tc>
        <w:tc>
          <w:tcPr>
            <w:tcW w:w="0" w:type="auto"/>
          </w:tcPr>
          <w:p w14:paraId="510D5624" w14:textId="77777777" w:rsidR="00966834" w:rsidRPr="00530E67" w:rsidRDefault="00966834" w:rsidP="00B47101">
            <w:pPr>
              <w:rPr>
                <w:sz w:val="18"/>
                <w:szCs w:val="20"/>
              </w:rPr>
            </w:pPr>
          </w:p>
        </w:tc>
        <w:tc>
          <w:tcPr>
            <w:tcW w:w="0" w:type="auto"/>
          </w:tcPr>
          <w:p w14:paraId="07AE72CE" w14:textId="77777777" w:rsidR="00966834" w:rsidRPr="00530E67" w:rsidRDefault="00966834" w:rsidP="00B47101">
            <w:pPr>
              <w:rPr>
                <w:sz w:val="18"/>
                <w:szCs w:val="20"/>
              </w:rPr>
            </w:pPr>
            <w:r w:rsidRPr="00530E67">
              <w:rPr>
                <w:sz w:val="18"/>
                <w:szCs w:val="20"/>
              </w:rPr>
              <w:t xml:space="preserve">-0.543  </w:t>
            </w:r>
          </w:p>
        </w:tc>
      </w:tr>
      <w:tr w:rsidR="00966834" w:rsidRPr="00966834" w14:paraId="7381D657" w14:textId="77777777" w:rsidTr="00530E67">
        <w:tc>
          <w:tcPr>
            <w:tcW w:w="0" w:type="auto"/>
          </w:tcPr>
          <w:p w14:paraId="53414925" w14:textId="77777777" w:rsidR="00966834" w:rsidRPr="00530E67" w:rsidRDefault="00966834" w:rsidP="00B47101">
            <w:pPr>
              <w:rPr>
                <w:sz w:val="18"/>
                <w:szCs w:val="20"/>
              </w:rPr>
            </w:pPr>
          </w:p>
        </w:tc>
        <w:tc>
          <w:tcPr>
            <w:tcW w:w="0" w:type="auto"/>
          </w:tcPr>
          <w:p w14:paraId="0A9FF8D2" w14:textId="77777777" w:rsidR="00966834" w:rsidRPr="00530E67" w:rsidRDefault="00966834" w:rsidP="00B47101">
            <w:pPr>
              <w:rPr>
                <w:sz w:val="18"/>
                <w:szCs w:val="20"/>
              </w:rPr>
            </w:pPr>
          </w:p>
        </w:tc>
        <w:tc>
          <w:tcPr>
            <w:tcW w:w="0" w:type="auto"/>
          </w:tcPr>
          <w:p w14:paraId="361944BD" w14:textId="77777777" w:rsidR="00966834" w:rsidRPr="00530E67" w:rsidRDefault="00966834" w:rsidP="00B47101">
            <w:pPr>
              <w:rPr>
                <w:sz w:val="18"/>
                <w:szCs w:val="20"/>
              </w:rPr>
            </w:pPr>
          </w:p>
        </w:tc>
        <w:tc>
          <w:tcPr>
            <w:tcW w:w="0" w:type="auto"/>
          </w:tcPr>
          <w:p w14:paraId="026EE633" w14:textId="77777777" w:rsidR="00966834" w:rsidRPr="00530E67" w:rsidRDefault="00966834" w:rsidP="00B47101">
            <w:pPr>
              <w:rPr>
                <w:sz w:val="18"/>
                <w:szCs w:val="20"/>
              </w:rPr>
            </w:pPr>
            <w:r w:rsidRPr="00530E67">
              <w:rPr>
                <w:sz w:val="18"/>
                <w:szCs w:val="20"/>
              </w:rPr>
              <w:t xml:space="preserve">(0.445)  </w:t>
            </w:r>
          </w:p>
        </w:tc>
      </w:tr>
      <w:tr w:rsidR="00966834" w:rsidRPr="00966834" w14:paraId="203C2EBC" w14:textId="77777777" w:rsidTr="00530E67">
        <w:tc>
          <w:tcPr>
            <w:tcW w:w="0" w:type="auto"/>
          </w:tcPr>
          <w:p w14:paraId="5708C111" w14:textId="6FB78AEC" w:rsidR="00966834" w:rsidRPr="00530E67" w:rsidRDefault="00966834" w:rsidP="00B47101">
            <w:pPr>
              <w:rPr>
                <w:sz w:val="18"/>
                <w:szCs w:val="20"/>
              </w:rPr>
            </w:pPr>
            <w:r w:rsidRPr="00FB0612">
              <w:rPr>
                <w:sz w:val="18"/>
                <w:szCs w:val="20"/>
              </w:rPr>
              <w:t xml:space="preserve">Support in </w:t>
            </w:r>
            <w:proofErr w:type="spellStart"/>
            <w:r w:rsidRPr="00FB0612">
              <w:rPr>
                <w:sz w:val="18"/>
                <w:szCs w:val="20"/>
              </w:rPr>
              <w:t>n</w:t>
            </w:r>
            <w:r w:rsidRPr="00553679">
              <w:rPr>
                <w:sz w:val="18"/>
                <w:szCs w:val="20"/>
              </w:rPr>
              <w:t>’</w:t>
            </w:r>
            <w:r w:rsidRPr="00A85A1E">
              <w:rPr>
                <w:sz w:val="18"/>
                <w:szCs w:val="20"/>
              </w:rPr>
              <w:t>hood</w:t>
            </w:r>
            <w:proofErr w:type="spellEnd"/>
            <w:r w:rsidRPr="00A85A1E">
              <w:rPr>
                <w:sz w:val="18"/>
                <w:szCs w:val="20"/>
              </w:rPr>
              <w:t xml:space="preserve"> X Length of residence</w:t>
            </w:r>
          </w:p>
        </w:tc>
        <w:tc>
          <w:tcPr>
            <w:tcW w:w="0" w:type="auto"/>
          </w:tcPr>
          <w:p w14:paraId="05E38484" w14:textId="77777777" w:rsidR="00966834" w:rsidRPr="00530E67" w:rsidRDefault="00966834" w:rsidP="00B47101">
            <w:pPr>
              <w:rPr>
                <w:sz w:val="18"/>
                <w:szCs w:val="20"/>
              </w:rPr>
            </w:pPr>
          </w:p>
        </w:tc>
        <w:tc>
          <w:tcPr>
            <w:tcW w:w="0" w:type="auto"/>
          </w:tcPr>
          <w:p w14:paraId="045F7F8B" w14:textId="77777777" w:rsidR="00966834" w:rsidRPr="00530E67" w:rsidRDefault="00966834" w:rsidP="00B47101">
            <w:pPr>
              <w:rPr>
                <w:sz w:val="18"/>
                <w:szCs w:val="20"/>
              </w:rPr>
            </w:pPr>
          </w:p>
        </w:tc>
        <w:tc>
          <w:tcPr>
            <w:tcW w:w="0" w:type="auto"/>
          </w:tcPr>
          <w:p w14:paraId="5EACA4D3" w14:textId="77777777" w:rsidR="00966834" w:rsidRPr="00530E67" w:rsidRDefault="00966834" w:rsidP="00B47101">
            <w:pPr>
              <w:rPr>
                <w:sz w:val="18"/>
                <w:szCs w:val="20"/>
              </w:rPr>
            </w:pPr>
            <w:r w:rsidRPr="00530E67">
              <w:rPr>
                <w:sz w:val="18"/>
                <w:szCs w:val="20"/>
              </w:rPr>
              <w:t xml:space="preserve">6.521  </w:t>
            </w:r>
          </w:p>
        </w:tc>
      </w:tr>
      <w:tr w:rsidR="00966834" w:rsidRPr="00966834" w14:paraId="08517DE6" w14:textId="77777777" w:rsidTr="00530E67">
        <w:tc>
          <w:tcPr>
            <w:tcW w:w="0" w:type="auto"/>
          </w:tcPr>
          <w:p w14:paraId="3FD9B458" w14:textId="77777777" w:rsidR="00966834" w:rsidRPr="00530E67" w:rsidRDefault="00966834" w:rsidP="00B47101">
            <w:pPr>
              <w:rPr>
                <w:sz w:val="18"/>
                <w:szCs w:val="20"/>
              </w:rPr>
            </w:pPr>
          </w:p>
        </w:tc>
        <w:tc>
          <w:tcPr>
            <w:tcW w:w="0" w:type="auto"/>
          </w:tcPr>
          <w:p w14:paraId="1DE869D7" w14:textId="77777777" w:rsidR="00966834" w:rsidRPr="00530E67" w:rsidRDefault="00966834" w:rsidP="00B47101">
            <w:pPr>
              <w:rPr>
                <w:sz w:val="18"/>
                <w:szCs w:val="20"/>
              </w:rPr>
            </w:pPr>
          </w:p>
        </w:tc>
        <w:tc>
          <w:tcPr>
            <w:tcW w:w="0" w:type="auto"/>
          </w:tcPr>
          <w:p w14:paraId="783116B9" w14:textId="77777777" w:rsidR="00966834" w:rsidRPr="00530E67" w:rsidRDefault="00966834" w:rsidP="00B47101">
            <w:pPr>
              <w:rPr>
                <w:sz w:val="18"/>
                <w:szCs w:val="20"/>
              </w:rPr>
            </w:pPr>
          </w:p>
        </w:tc>
        <w:tc>
          <w:tcPr>
            <w:tcW w:w="0" w:type="auto"/>
          </w:tcPr>
          <w:p w14:paraId="0E41AB33" w14:textId="77777777" w:rsidR="00966834" w:rsidRPr="00530E67" w:rsidRDefault="00966834" w:rsidP="00B47101">
            <w:pPr>
              <w:rPr>
                <w:sz w:val="18"/>
                <w:szCs w:val="20"/>
              </w:rPr>
            </w:pPr>
            <w:r w:rsidRPr="00530E67">
              <w:rPr>
                <w:sz w:val="18"/>
                <w:szCs w:val="20"/>
              </w:rPr>
              <w:t xml:space="preserve">(4.287)  </w:t>
            </w:r>
          </w:p>
        </w:tc>
      </w:tr>
      <w:tr w:rsidR="00966834" w:rsidRPr="00966834" w14:paraId="0C99E867" w14:textId="77777777" w:rsidTr="00530E67">
        <w:tc>
          <w:tcPr>
            <w:tcW w:w="0" w:type="auto"/>
          </w:tcPr>
          <w:p w14:paraId="3957A723" w14:textId="25EE06F2" w:rsidR="00966834" w:rsidRPr="00530E67" w:rsidRDefault="00966834" w:rsidP="00B47101">
            <w:pPr>
              <w:rPr>
                <w:sz w:val="18"/>
                <w:szCs w:val="20"/>
              </w:rPr>
            </w:pPr>
            <w:proofErr w:type="spellStart"/>
            <w:r w:rsidRPr="00FB0612">
              <w:rPr>
                <w:sz w:val="18"/>
                <w:szCs w:val="20"/>
              </w:rPr>
              <w:t>N</w:t>
            </w:r>
            <w:r w:rsidRPr="00553679">
              <w:rPr>
                <w:sz w:val="18"/>
                <w:szCs w:val="20"/>
              </w:rPr>
              <w:t>’</w:t>
            </w:r>
            <w:r w:rsidRPr="00A85A1E">
              <w:rPr>
                <w:sz w:val="18"/>
                <w:szCs w:val="20"/>
              </w:rPr>
              <w:t>h</w:t>
            </w:r>
            <w:r w:rsidRPr="002D64F0">
              <w:rPr>
                <w:sz w:val="18"/>
                <w:szCs w:val="20"/>
              </w:rPr>
              <w:t>ood</w:t>
            </w:r>
            <w:proofErr w:type="spellEnd"/>
            <w:r w:rsidRPr="002D64F0">
              <w:rPr>
                <w:sz w:val="18"/>
                <w:szCs w:val="20"/>
              </w:rPr>
              <w:t xml:space="preserve"> attachment X Length of residence</w:t>
            </w:r>
          </w:p>
        </w:tc>
        <w:tc>
          <w:tcPr>
            <w:tcW w:w="0" w:type="auto"/>
          </w:tcPr>
          <w:p w14:paraId="72B3C799" w14:textId="77777777" w:rsidR="00966834" w:rsidRPr="00530E67" w:rsidRDefault="00966834" w:rsidP="00B47101">
            <w:pPr>
              <w:rPr>
                <w:sz w:val="18"/>
                <w:szCs w:val="20"/>
              </w:rPr>
            </w:pPr>
          </w:p>
        </w:tc>
        <w:tc>
          <w:tcPr>
            <w:tcW w:w="0" w:type="auto"/>
          </w:tcPr>
          <w:p w14:paraId="75FD2945" w14:textId="77777777" w:rsidR="00966834" w:rsidRPr="00530E67" w:rsidRDefault="00966834" w:rsidP="00B47101">
            <w:pPr>
              <w:rPr>
                <w:sz w:val="18"/>
                <w:szCs w:val="20"/>
              </w:rPr>
            </w:pPr>
          </w:p>
        </w:tc>
        <w:tc>
          <w:tcPr>
            <w:tcW w:w="0" w:type="auto"/>
          </w:tcPr>
          <w:p w14:paraId="0C254377" w14:textId="77777777" w:rsidR="00966834" w:rsidRPr="00530E67" w:rsidRDefault="00966834" w:rsidP="00B47101">
            <w:pPr>
              <w:rPr>
                <w:sz w:val="18"/>
                <w:szCs w:val="20"/>
              </w:rPr>
            </w:pPr>
            <w:r w:rsidRPr="00530E67">
              <w:rPr>
                <w:sz w:val="18"/>
                <w:szCs w:val="20"/>
              </w:rPr>
              <w:t xml:space="preserve">0.080  </w:t>
            </w:r>
          </w:p>
        </w:tc>
      </w:tr>
      <w:tr w:rsidR="00966834" w:rsidRPr="00966834" w14:paraId="58754CB8" w14:textId="77777777" w:rsidTr="00530E67">
        <w:tc>
          <w:tcPr>
            <w:tcW w:w="0" w:type="auto"/>
          </w:tcPr>
          <w:p w14:paraId="0775656D" w14:textId="77777777" w:rsidR="00966834" w:rsidRPr="00530E67" w:rsidRDefault="00966834" w:rsidP="00B47101">
            <w:pPr>
              <w:rPr>
                <w:sz w:val="18"/>
                <w:szCs w:val="20"/>
              </w:rPr>
            </w:pPr>
          </w:p>
        </w:tc>
        <w:tc>
          <w:tcPr>
            <w:tcW w:w="0" w:type="auto"/>
          </w:tcPr>
          <w:p w14:paraId="3DC0CE4E" w14:textId="77777777" w:rsidR="00966834" w:rsidRPr="00530E67" w:rsidRDefault="00966834" w:rsidP="00B47101">
            <w:pPr>
              <w:rPr>
                <w:sz w:val="18"/>
                <w:szCs w:val="20"/>
              </w:rPr>
            </w:pPr>
          </w:p>
        </w:tc>
        <w:tc>
          <w:tcPr>
            <w:tcW w:w="0" w:type="auto"/>
          </w:tcPr>
          <w:p w14:paraId="28B759A8" w14:textId="77777777" w:rsidR="00966834" w:rsidRPr="00530E67" w:rsidRDefault="00966834" w:rsidP="00B47101">
            <w:pPr>
              <w:rPr>
                <w:sz w:val="18"/>
                <w:szCs w:val="20"/>
              </w:rPr>
            </w:pPr>
          </w:p>
        </w:tc>
        <w:tc>
          <w:tcPr>
            <w:tcW w:w="0" w:type="auto"/>
          </w:tcPr>
          <w:p w14:paraId="1CF75B46" w14:textId="77777777" w:rsidR="00966834" w:rsidRPr="00530E67" w:rsidRDefault="00966834" w:rsidP="00B47101">
            <w:pPr>
              <w:rPr>
                <w:sz w:val="18"/>
                <w:szCs w:val="20"/>
              </w:rPr>
            </w:pPr>
            <w:r w:rsidRPr="00530E67">
              <w:rPr>
                <w:sz w:val="18"/>
                <w:szCs w:val="20"/>
              </w:rPr>
              <w:t xml:space="preserve">(0.092)  </w:t>
            </w:r>
          </w:p>
        </w:tc>
      </w:tr>
      <w:tr w:rsidR="00966834" w:rsidRPr="00966834" w14:paraId="10D52FCA" w14:textId="77777777" w:rsidTr="00530E67">
        <w:tc>
          <w:tcPr>
            <w:tcW w:w="0" w:type="auto"/>
          </w:tcPr>
          <w:p w14:paraId="270D02D7" w14:textId="41FC2428" w:rsidR="00966834" w:rsidRPr="00530E67" w:rsidRDefault="00966834" w:rsidP="00B47101">
            <w:pPr>
              <w:rPr>
                <w:sz w:val="18"/>
                <w:szCs w:val="20"/>
              </w:rPr>
            </w:pPr>
            <w:r w:rsidRPr="00FB0612">
              <w:rPr>
                <w:sz w:val="18"/>
                <w:szCs w:val="20"/>
              </w:rPr>
              <w:t>S</w:t>
            </w:r>
            <w:r w:rsidRPr="00553679">
              <w:rPr>
                <w:sz w:val="18"/>
                <w:szCs w:val="20"/>
              </w:rPr>
              <w:t xml:space="preserve">upport in </w:t>
            </w:r>
            <w:proofErr w:type="spellStart"/>
            <w:r w:rsidRPr="00553679">
              <w:rPr>
                <w:sz w:val="18"/>
                <w:szCs w:val="20"/>
              </w:rPr>
              <w:t>n</w:t>
            </w:r>
            <w:r w:rsidRPr="00A85A1E">
              <w:rPr>
                <w:sz w:val="18"/>
                <w:szCs w:val="20"/>
              </w:rPr>
              <w:t>’hood</w:t>
            </w:r>
            <w:proofErr w:type="spellEnd"/>
            <w:r w:rsidRPr="00A85A1E">
              <w:rPr>
                <w:sz w:val="18"/>
                <w:szCs w:val="20"/>
              </w:rPr>
              <w:t xml:space="preserve"> X </w:t>
            </w:r>
            <w:proofErr w:type="spellStart"/>
            <w:r w:rsidRPr="00A85A1E">
              <w:rPr>
                <w:sz w:val="18"/>
                <w:szCs w:val="20"/>
              </w:rPr>
              <w:t>N’hood</w:t>
            </w:r>
            <w:proofErr w:type="spellEnd"/>
            <w:r w:rsidRPr="00A85A1E">
              <w:rPr>
                <w:sz w:val="18"/>
                <w:szCs w:val="20"/>
              </w:rPr>
              <w:t xml:space="preserve"> attachment X Length of residence</w:t>
            </w:r>
          </w:p>
        </w:tc>
        <w:tc>
          <w:tcPr>
            <w:tcW w:w="0" w:type="auto"/>
          </w:tcPr>
          <w:p w14:paraId="3932BD56" w14:textId="77777777" w:rsidR="00966834" w:rsidRPr="00530E67" w:rsidRDefault="00966834" w:rsidP="00B47101">
            <w:pPr>
              <w:rPr>
                <w:sz w:val="18"/>
                <w:szCs w:val="20"/>
              </w:rPr>
            </w:pPr>
          </w:p>
        </w:tc>
        <w:tc>
          <w:tcPr>
            <w:tcW w:w="0" w:type="auto"/>
          </w:tcPr>
          <w:p w14:paraId="6A964DCD" w14:textId="77777777" w:rsidR="00966834" w:rsidRPr="00530E67" w:rsidRDefault="00966834" w:rsidP="00B47101">
            <w:pPr>
              <w:rPr>
                <w:sz w:val="18"/>
                <w:szCs w:val="20"/>
              </w:rPr>
            </w:pPr>
          </w:p>
        </w:tc>
        <w:tc>
          <w:tcPr>
            <w:tcW w:w="0" w:type="auto"/>
          </w:tcPr>
          <w:p w14:paraId="2333AF34" w14:textId="77777777" w:rsidR="00966834" w:rsidRPr="00530E67" w:rsidRDefault="00966834" w:rsidP="00B47101">
            <w:pPr>
              <w:rPr>
                <w:sz w:val="18"/>
                <w:szCs w:val="20"/>
              </w:rPr>
            </w:pPr>
            <w:r w:rsidRPr="00530E67">
              <w:rPr>
                <w:sz w:val="18"/>
                <w:szCs w:val="20"/>
              </w:rPr>
              <w:t xml:space="preserve">-1.025  </w:t>
            </w:r>
          </w:p>
        </w:tc>
      </w:tr>
      <w:tr w:rsidR="00966834" w:rsidRPr="00966834" w14:paraId="69702D0A" w14:textId="77777777" w:rsidTr="00530E67">
        <w:tc>
          <w:tcPr>
            <w:tcW w:w="0" w:type="auto"/>
          </w:tcPr>
          <w:p w14:paraId="5D972050" w14:textId="77777777" w:rsidR="00966834" w:rsidRPr="00530E67" w:rsidRDefault="00966834" w:rsidP="00B47101">
            <w:pPr>
              <w:rPr>
                <w:sz w:val="18"/>
                <w:szCs w:val="20"/>
              </w:rPr>
            </w:pPr>
          </w:p>
        </w:tc>
        <w:tc>
          <w:tcPr>
            <w:tcW w:w="0" w:type="auto"/>
          </w:tcPr>
          <w:p w14:paraId="09BF854B" w14:textId="77777777" w:rsidR="00966834" w:rsidRPr="00530E67" w:rsidRDefault="00966834" w:rsidP="00B47101">
            <w:pPr>
              <w:rPr>
                <w:sz w:val="18"/>
                <w:szCs w:val="20"/>
              </w:rPr>
            </w:pPr>
          </w:p>
        </w:tc>
        <w:tc>
          <w:tcPr>
            <w:tcW w:w="0" w:type="auto"/>
          </w:tcPr>
          <w:p w14:paraId="136934C3" w14:textId="77777777" w:rsidR="00966834" w:rsidRPr="00530E67" w:rsidRDefault="00966834" w:rsidP="00B47101">
            <w:pPr>
              <w:rPr>
                <w:sz w:val="18"/>
                <w:szCs w:val="20"/>
              </w:rPr>
            </w:pPr>
          </w:p>
        </w:tc>
        <w:tc>
          <w:tcPr>
            <w:tcW w:w="0" w:type="auto"/>
          </w:tcPr>
          <w:p w14:paraId="4619DE41" w14:textId="77777777" w:rsidR="00966834" w:rsidRPr="00530E67" w:rsidRDefault="00966834" w:rsidP="00B47101">
            <w:pPr>
              <w:rPr>
                <w:sz w:val="18"/>
                <w:szCs w:val="20"/>
              </w:rPr>
            </w:pPr>
            <w:r w:rsidRPr="00530E67">
              <w:rPr>
                <w:sz w:val="18"/>
                <w:szCs w:val="20"/>
              </w:rPr>
              <w:t xml:space="preserve">(0.869)  </w:t>
            </w:r>
          </w:p>
        </w:tc>
      </w:tr>
      <w:tr w:rsidR="00966834" w:rsidRPr="00966834" w14:paraId="30C2CCE3" w14:textId="77777777" w:rsidTr="00530E67">
        <w:tc>
          <w:tcPr>
            <w:tcW w:w="0" w:type="auto"/>
          </w:tcPr>
          <w:p w14:paraId="0F7CD923" w14:textId="0F33A2D1" w:rsidR="00966834" w:rsidRPr="00530E67" w:rsidRDefault="00966834" w:rsidP="00B47101">
            <w:pPr>
              <w:rPr>
                <w:sz w:val="18"/>
                <w:szCs w:val="20"/>
              </w:rPr>
            </w:pPr>
            <w:r w:rsidRPr="00FB0612">
              <w:rPr>
                <w:sz w:val="18"/>
                <w:szCs w:val="20"/>
              </w:rPr>
              <w:t>Intercept</w:t>
            </w:r>
          </w:p>
        </w:tc>
        <w:tc>
          <w:tcPr>
            <w:tcW w:w="0" w:type="auto"/>
          </w:tcPr>
          <w:p w14:paraId="43A2DAE6" w14:textId="77777777" w:rsidR="00966834" w:rsidRPr="00530E67" w:rsidRDefault="00966834" w:rsidP="00B47101">
            <w:pPr>
              <w:rPr>
                <w:sz w:val="18"/>
                <w:szCs w:val="20"/>
              </w:rPr>
            </w:pPr>
            <w:r w:rsidRPr="00530E67">
              <w:rPr>
                <w:sz w:val="18"/>
                <w:szCs w:val="20"/>
              </w:rPr>
              <w:t>-3.829**</w:t>
            </w:r>
          </w:p>
        </w:tc>
        <w:tc>
          <w:tcPr>
            <w:tcW w:w="0" w:type="auto"/>
          </w:tcPr>
          <w:p w14:paraId="59B47275" w14:textId="77777777" w:rsidR="00966834" w:rsidRPr="00530E67" w:rsidRDefault="00966834" w:rsidP="00B47101">
            <w:pPr>
              <w:rPr>
                <w:sz w:val="18"/>
                <w:szCs w:val="20"/>
              </w:rPr>
            </w:pPr>
            <w:r w:rsidRPr="00530E67">
              <w:rPr>
                <w:sz w:val="18"/>
                <w:szCs w:val="20"/>
              </w:rPr>
              <w:t>-3.650**</w:t>
            </w:r>
          </w:p>
        </w:tc>
        <w:tc>
          <w:tcPr>
            <w:tcW w:w="0" w:type="auto"/>
          </w:tcPr>
          <w:p w14:paraId="7A97E896" w14:textId="77777777" w:rsidR="00966834" w:rsidRPr="00530E67" w:rsidRDefault="00966834" w:rsidP="00B47101">
            <w:pPr>
              <w:rPr>
                <w:sz w:val="18"/>
                <w:szCs w:val="20"/>
              </w:rPr>
            </w:pPr>
            <w:r w:rsidRPr="00530E67">
              <w:rPr>
                <w:sz w:val="18"/>
                <w:szCs w:val="20"/>
              </w:rPr>
              <w:t>-3.159**</w:t>
            </w:r>
          </w:p>
        </w:tc>
      </w:tr>
      <w:tr w:rsidR="00966834" w:rsidRPr="00966834" w14:paraId="0C954E71" w14:textId="77777777" w:rsidTr="00530E67">
        <w:tc>
          <w:tcPr>
            <w:tcW w:w="0" w:type="auto"/>
            <w:tcBorders>
              <w:bottom w:val="single" w:sz="4" w:space="0" w:color="auto"/>
            </w:tcBorders>
          </w:tcPr>
          <w:p w14:paraId="3C3AE6D3" w14:textId="77777777" w:rsidR="00966834" w:rsidRPr="00530E67" w:rsidRDefault="00966834" w:rsidP="00B47101">
            <w:pPr>
              <w:rPr>
                <w:sz w:val="18"/>
                <w:szCs w:val="20"/>
              </w:rPr>
            </w:pPr>
          </w:p>
        </w:tc>
        <w:tc>
          <w:tcPr>
            <w:tcW w:w="0" w:type="auto"/>
            <w:tcBorders>
              <w:bottom w:val="single" w:sz="4" w:space="0" w:color="auto"/>
            </w:tcBorders>
          </w:tcPr>
          <w:p w14:paraId="3AB5F5A2" w14:textId="77777777" w:rsidR="00966834" w:rsidRPr="00530E67" w:rsidRDefault="00966834" w:rsidP="00B47101">
            <w:pPr>
              <w:rPr>
                <w:sz w:val="18"/>
                <w:szCs w:val="20"/>
              </w:rPr>
            </w:pPr>
            <w:r w:rsidRPr="00530E67">
              <w:rPr>
                <w:sz w:val="18"/>
                <w:szCs w:val="20"/>
              </w:rPr>
              <w:t>(0.224)</w:t>
            </w:r>
          </w:p>
        </w:tc>
        <w:tc>
          <w:tcPr>
            <w:tcW w:w="0" w:type="auto"/>
            <w:tcBorders>
              <w:bottom w:val="single" w:sz="4" w:space="0" w:color="auto"/>
            </w:tcBorders>
          </w:tcPr>
          <w:p w14:paraId="719D1E8A" w14:textId="77777777" w:rsidR="00966834" w:rsidRPr="00530E67" w:rsidRDefault="00966834" w:rsidP="00B47101">
            <w:pPr>
              <w:rPr>
                <w:sz w:val="18"/>
                <w:szCs w:val="20"/>
              </w:rPr>
            </w:pPr>
            <w:r w:rsidRPr="00530E67">
              <w:rPr>
                <w:sz w:val="18"/>
                <w:szCs w:val="20"/>
              </w:rPr>
              <w:t>(0.273)</w:t>
            </w:r>
          </w:p>
        </w:tc>
        <w:tc>
          <w:tcPr>
            <w:tcW w:w="0" w:type="auto"/>
            <w:tcBorders>
              <w:bottom w:val="single" w:sz="4" w:space="0" w:color="auto"/>
            </w:tcBorders>
          </w:tcPr>
          <w:p w14:paraId="33A99A68" w14:textId="77777777" w:rsidR="00966834" w:rsidRPr="00530E67" w:rsidRDefault="00966834" w:rsidP="00B47101">
            <w:pPr>
              <w:rPr>
                <w:sz w:val="18"/>
                <w:szCs w:val="20"/>
              </w:rPr>
            </w:pPr>
            <w:r w:rsidRPr="00530E67">
              <w:rPr>
                <w:sz w:val="18"/>
                <w:szCs w:val="20"/>
              </w:rPr>
              <w:t xml:space="preserve">(0.465)  </w:t>
            </w:r>
          </w:p>
        </w:tc>
      </w:tr>
      <w:tr w:rsidR="00966834" w:rsidRPr="00966834" w14:paraId="1C3EEE6B" w14:textId="77777777" w:rsidTr="00530E67">
        <w:tc>
          <w:tcPr>
            <w:tcW w:w="0" w:type="auto"/>
          </w:tcPr>
          <w:p w14:paraId="6E337B2F" w14:textId="1C05199A" w:rsidR="00966834" w:rsidRPr="00530E67" w:rsidRDefault="00966834" w:rsidP="00B47101">
            <w:pPr>
              <w:rPr>
                <w:sz w:val="18"/>
                <w:szCs w:val="20"/>
              </w:rPr>
            </w:pPr>
            <w:proofErr w:type="spellStart"/>
            <w:r w:rsidRPr="00FB0612">
              <w:rPr>
                <w:sz w:val="18"/>
                <w:szCs w:val="20"/>
              </w:rPr>
              <w:t>Var</w:t>
            </w:r>
            <w:proofErr w:type="spellEnd"/>
            <w:r w:rsidRPr="00FB0612">
              <w:rPr>
                <w:sz w:val="18"/>
                <w:szCs w:val="20"/>
              </w:rPr>
              <w:t xml:space="preserve"> (</w:t>
            </w:r>
            <w:proofErr w:type="spellStart"/>
            <w:r w:rsidRPr="00FB0612">
              <w:rPr>
                <w:sz w:val="18"/>
                <w:szCs w:val="20"/>
              </w:rPr>
              <w:t>n</w:t>
            </w:r>
            <w:r w:rsidRPr="00553679">
              <w:rPr>
                <w:sz w:val="18"/>
                <w:szCs w:val="20"/>
              </w:rPr>
              <w:t>’</w:t>
            </w:r>
            <w:r w:rsidRPr="00A85A1E">
              <w:rPr>
                <w:sz w:val="18"/>
                <w:szCs w:val="20"/>
              </w:rPr>
              <w:t>hood</w:t>
            </w:r>
            <w:proofErr w:type="spellEnd"/>
            <w:r w:rsidRPr="00A85A1E">
              <w:rPr>
                <w:sz w:val="18"/>
                <w:szCs w:val="20"/>
              </w:rPr>
              <w:t>)</w:t>
            </w:r>
          </w:p>
        </w:tc>
        <w:tc>
          <w:tcPr>
            <w:tcW w:w="0" w:type="auto"/>
          </w:tcPr>
          <w:p w14:paraId="4809A55F" w14:textId="77777777" w:rsidR="00966834" w:rsidRPr="00530E67" w:rsidRDefault="00966834" w:rsidP="00B47101">
            <w:pPr>
              <w:rPr>
                <w:sz w:val="18"/>
                <w:szCs w:val="20"/>
              </w:rPr>
            </w:pPr>
            <w:r w:rsidRPr="00530E67">
              <w:rPr>
                <w:sz w:val="18"/>
                <w:szCs w:val="20"/>
              </w:rPr>
              <w:t>0.000**</w:t>
            </w:r>
          </w:p>
        </w:tc>
        <w:tc>
          <w:tcPr>
            <w:tcW w:w="0" w:type="auto"/>
          </w:tcPr>
          <w:p w14:paraId="351A0B8C" w14:textId="77777777" w:rsidR="00966834" w:rsidRPr="00530E67" w:rsidRDefault="00966834" w:rsidP="00B47101">
            <w:pPr>
              <w:rPr>
                <w:sz w:val="18"/>
                <w:szCs w:val="20"/>
              </w:rPr>
            </w:pPr>
            <w:r w:rsidRPr="00530E67">
              <w:rPr>
                <w:sz w:val="18"/>
                <w:szCs w:val="20"/>
              </w:rPr>
              <w:t>0.000**</w:t>
            </w:r>
          </w:p>
        </w:tc>
        <w:tc>
          <w:tcPr>
            <w:tcW w:w="0" w:type="auto"/>
          </w:tcPr>
          <w:p w14:paraId="4339D220" w14:textId="77777777" w:rsidR="00966834" w:rsidRPr="00530E67" w:rsidRDefault="00966834" w:rsidP="00B47101">
            <w:pPr>
              <w:rPr>
                <w:sz w:val="18"/>
                <w:szCs w:val="20"/>
              </w:rPr>
            </w:pPr>
            <w:r w:rsidRPr="00530E67">
              <w:rPr>
                <w:sz w:val="18"/>
                <w:szCs w:val="20"/>
              </w:rPr>
              <w:t>0.000**</w:t>
            </w:r>
          </w:p>
        </w:tc>
      </w:tr>
      <w:tr w:rsidR="00966834" w:rsidRPr="00966834" w14:paraId="3FCB2139" w14:textId="77777777" w:rsidTr="00530E67">
        <w:tc>
          <w:tcPr>
            <w:tcW w:w="0" w:type="auto"/>
          </w:tcPr>
          <w:p w14:paraId="354D3BB7" w14:textId="77777777" w:rsidR="00966834" w:rsidRPr="00530E67" w:rsidRDefault="00966834" w:rsidP="00B47101">
            <w:pPr>
              <w:rPr>
                <w:sz w:val="18"/>
                <w:szCs w:val="20"/>
              </w:rPr>
            </w:pPr>
          </w:p>
        </w:tc>
        <w:tc>
          <w:tcPr>
            <w:tcW w:w="0" w:type="auto"/>
          </w:tcPr>
          <w:p w14:paraId="6EF8A1D6" w14:textId="77777777" w:rsidR="00966834" w:rsidRPr="00530E67" w:rsidRDefault="00966834" w:rsidP="00B47101">
            <w:pPr>
              <w:rPr>
                <w:sz w:val="18"/>
                <w:szCs w:val="20"/>
              </w:rPr>
            </w:pPr>
            <w:r w:rsidRPr="00530E67">
              <w:rPr>
                <w:sz w:val="18"/>
                <w:szCs w:val="20"/>
              </w:rPr>
              <w:t>(0.000)</w:t>
            </w:r>
          </w:p>
        </w:tc>
        <w:tc>
          <w:tcPr>
            <w:tcW w:w="0" w:type="auto"/>
          </w:tcPr>
          <w:p w14:paraId="53657E16" w14:textId="77777777" w:rsidR="00966834" w:rsidRPr="00530E67" w:rsidRDefault="00966834" w:rsidP="00B47101">
            <w:pPr>
              <w:rPr>
                <w:sz w:val="18"/>
                <w:szCs w:val="20"/>
              </w:rPr>
            </w:pPr>
            <w:r w:rsidRPr="00530E67">
              <w:rPr>
                <w:sz w:val="18"/>
                <w:szCs w:val="20"/>
              </w:rPr>
              <w:t>(0.000)</w:t>
            </w:r>
          </w:p>
        </w:tc>
        <w:tc>
          <w:tcPr>
            <w:tcW w:w="0" w:type="auto"/>
          </w:tcPr>
          <w:p w14:paraId="77A2E8D5" w14:textId="77777777" w:rsidR="00966834" w:rsidRPr="00530E67" w:rsidRDefault="00966834" w:rsidP="00B47101">
            <w:pPr>
              <w:rPr>
                <w:sz w:val="18"/>
                <w:szCs w:val="20"/>
              </w:rPr>
            </w:pPr>
            <w:r w:rsidRPr="00530E67">
              <w:rPr>
                <w:sz w:val="18"/>
                <w:szCs w:val="20"/>
              </w:rPr>
              <w:t xml:space="preserve">(0.000)  </w:t>
            </w:r>
          </w:p>
        </w:tc>
      </w:tr>
      <w:tr w:rsidR="00966834" w:rsidRPr="00966834" w14:paraId="2A929C64" w14:textId="77777777" w:rsidTr="00530E67">
        <w:tc>
          <w:tcPr>
            <w:tcW w:w="0" w:type="auto"/>
          </w:tcPr>
          <w:p w14:paraId="6EC66CA2" w14:textId="35717AFD" w:rsidR="00966834" w:rsidRPr="00530E67" w:rsidRDefault="00966834" w:rsidP="00B47101">
            <w:pPr>
              <w:rPr>
                <w:sz w:val="18"/>
                <w:szCs w:val="20"/>
              </w:rPr>
            </w:pPr>
            <w:proofErr w:type="spellStart"/>
            <w:r w:rsidRPr="00FB0612">
              <w:rPr>
                <w:sz w:val="18"/>
                <w:szCs w:val="20"/>
              </w:rPr>
              <w:t>Var</w:t>
            </w:r>
            <w:proofErr w:type="spellEnd"/>
            <w:r w:rsidRPr="00FB0612">
              <w:rPr>
                <w:sz w:val="18"/>
                <w:szCs w:val="20"/>
              </w:rPr>
              <w:t>(respondent)</w:t>
            </w:r>
          </w:p>
        </w:tc>
        <w:tc>
          <w:tcPr>
            <w:tcW w:w="0" w:type="auto"/>
          </w:tcPr>
          <w:p w14:paraId="4D427664" w14:textId="77777777" w:rsidR="00966834" w:rsidRPr="00530E67" w:rsidRDefault="00966834" w:rsidP="00B47101">
            <w:pPr>
              <w:rPr>
                <w:sz w:val="18"/>
                <w:szCs w:val="20"/>
              </w:rPr>
            </w:pPr>
            <w:r w:rsidRPr="00530E67">
              <w:rPr>
                <w:sz w:val="18"/>
                <w:szCs w:val="20"/>
              </w:rPr>
              <w:t>0.000**</w:t>
            </w:r>
          </w:p>
        </w:tc>
        <w:tc>
          <w:tcPr>
            <w:tcW w:w="0" w:type="auto"/>
          </w:tcPr>
          <w:p w14:paraId="09C4B7C4" w14:textId="77777777" w:rsidR="00966834" w:rsidRPr="00530E67" w:rsidRDefault="00966834" w:rsidP="00B47101">
            <w:pPr>
              <w:rPr>
                <w:sz w:val="18"/>
                <w:szCs w:val="20"/>
              </w:rPr>
            </w:pPr>
            <w:r w:rsidRPr="00530E67">
              <w:rPr>
                <w:sz w:val="18"/>
                <w:szCs w:val="20"/>
              </w:rPr>
              <w:t>0.000**</w:t>
            </w:r>
          </w:p>
        </w:tc>
        <w:tc>
          <w:tcPr>
            <w:tcW w:w="0" w:type="auto"/>
          </w:tcPr>
          <w:p w14:paraId="5ACAA115" w14:textId="77777777" w:rsidR="00966834" w:rsidRPr="00530E67" w:rsidRDefault="00966834" w:rsidP="00B47101">
            <w:pPr>
              <w:rPr>
                <w:sz w:val="18"/>
                <w:szCs w:val="20"/>
              </w:rPr>
            </w:pPr>
            <w:r w:rsidRPr="00530E67">
              <w:rPr>
                <w:sz w:val="18"/>
                <w:szCs w:val="20"/>
              </w:rPr>
              <w:t>0.000**</w:t>
            </w:r>
          </w:p>
        </w:tc>
      </w:tr>
      <w:tr w:rsidR="00966834" w:rsidRPr="00966834" w14:paraId="661CA63D" w14:textId="77777777" w:rsidTr="00530E67">
        <w:tc>
          <w:tcPr>
            <w:tcW w:w="0" w:type="auto"/>
            <w:tcBorders>
              <w:bottom w:val="single" w:sz="4" w:space="0" w:color="auto"/>
            </w:tcBorders>
          </w:tcPr>
          <w:p w14:paraId="5586622C" w14:textId="77777777" w:rsidR="00966834" w:rsidRPr="00530E67" w:rsidRDefault="00966834" w:rsidP="00B47101">
            <w:pPr>
              <w:rPr>
                <w:sz w:val="18"/>
                <w:szCs w:val="20"/>
              </w:rPr>
            </w:pPr>
          </w:p>
        </w:tc>
        <w:tc>
          <w:tcPr>
            <w:tcW w:w="0" w:type="auto"/>
            <w:tcBorders>
              <w:bottom w:val="single" w:sz="4" w:space="0" w:color="auto"/>
            </w:tcBorders>
          </w:tcPr>
          <w:p w14:paraId="1F711484" w14:textId="77777777" w:rsidR="00966834" w:rsidRPr="00530E67" w:rsidRDefault="00966834" w:rsidP="00B47101">
            <w:pPr>
              <w:rPr>
                <w:sz w:val="18"/>
                <w:szCs w:val="20"/>
              </w:rPr>
            </w:pPr>
            <w:r w:rsidRPr="00530E67">
              <w:rPr>
                <w:sz w:val="18"/>
                <w:szCs w:val="20"/>
              </w:rPr>
              <w:t>(0.000)</w:t>
            </w:r>
          </w:p>
        </w:tc>
        <w:tc>
          <w:tcPr>
            <w:tcW w:w="0" w:type="auto"/>
            <w:tcBorders>
              <w:bottom w:val="single" w:sz="4" w:space="0" w:color="auto"/>
            </w:tcBorders>
          </w:tcPr>
          <w:p w14:paraId="502CE052" w14:textId="77777777" w:rsidR="00966834" w:rsidRPr="00530E67" w:rsidRDefault="00966834" w:rsidP="00B47101">
            <w:pPr>
              <w:rPr>
                <w:sz w:val="18"/>
                <w:szCs w:val="20"/>
              </w:rPr>
            </w:pPr>
            <w:r w:rsidRPr="00530E67">
              <w:rPr>
                <w:sz w:val="18"/>
                <w:szCs w:val="20"/>
              </w:rPr>
              <w:t>(0.000)</w:t>
            </w:r>
          </w:p>
        </w:tc>
        <w:tc>
          <w:tcPr>
            <w:tcW w:w="0" w:type="auto"/>
            <w:tcBorders>
              <w:bottom w:val="single" w:sz="4" w:space="0" w:color="auto"/>
            </w:tcBorders>
          </w:tcPr>
          <w:p w14:paraId="64A697DB" w14:textId="77777777" w:rsidR="00966834" w:rsidRPr="00530E67" w:rsidRDefault="00966834" w:rsidP="00B47101">
            <w:pPr>
              <w:rPr>
                <w:sz w:val="18"/>
                <w:szCs w:val="20"/>
              </w:rPr>
            </w:pPr>
            <w:r w:rsidRPr="00530E67">
              <w:rPr>
                <w:sz w:val="18"/>
                <w:szCs w:val="20"/>
              </w:rPr>
              <w:t xml:space="preserve">(0.000)  </w:t>
            </w:r>
          </w:p>
        </w:tc>
      </w:tr>
      <w:tr w:rsidR="00966834" w:rsidRPr="00966834" w14:paraId="179C846B" w14:textId="77777777" w:rsidTr="00530E67">
        <w:tc>
          <w:tcPr>
            <w:tcW w:w="0" w:type="auto"/>
            <w:tcBorders>
              <w:top w:val="single" w:sz="4" w:space="0" w:color="auto"/>
              <w:bottom w:val="single" w:sz="4" w:space="0" w:color="auto"/>
            </w:tcBorders>
          </w:tcPr>
          <w:p w14:paraId="3674F14B" w14:textId="6A90C852" w:rsidR="00966834" w:rsidRPr="00530E67" w:rsidRDefault="00966834" w:rsidP="00B47101">
            <w:pPr>
              <w:rPr>
                <w:sz w:val="18"/>
                <w:szCs w:val="20"/>
              </w:rPr>
            </w:pPr>
            <w:r w:rsidRPr="00530E67">
              <w:rPr>
                <w:sz w:val="18"/>
                <w:szCs w:val="20"/>
              </w:rPr>
              <w:t>N</w:t>
            </w:r>
          </w:p>
        </w:tc>
        <w:tc>
          <w:tcPr>
            <w:tcW w:w="0" w:type="auto"/>
            <w:tcBorders>
              <w:top w:val="single" w:sz="4" w:space="0" w:color="auto"/>
              <w:bottom w:val="single" w:sz="4" w:space="0" w:color="auto"/>
            </w:tcBorders>
          </w:tcPr>
          <w:p w14:paraId="3F598E0E" w14:textId="3D6A3C2D" w:rsidR="00966834" w:rsidRPr="00530E67" w:rsidRDefault="00966834" w:rsidP="00B47101">
            <w:pPr>
              <w:rPr>
                <w:sz w:val="18"/>
                <w:szCs w:val="20"/>
              </w:rPr>
            </w:pPr>
            <w:r w:rsidRPr="00FB0612">
              <w:rPr>
                <w:sz w:val="18"/>
                <w:szCs w:val="20"/>
              </w:rPr>
              <w:t>1237</w:t>
            </w:r>
            <w:r w:rsidRPr="00553679">
              <w:rPr>
                <w:sz w:val="18"/>
                <w:szCs w:val="20"/>
              </w:rPr>
              <w:t>6</w:t>
            </w:r>
          </w:p>
        </w:tc>
        <w:tc>
          <w:tcPr>
            <w:tcW w:w="0" w:type="auto"/>
            <w:tcBorders>
              <w:top w:val="single" w:sz="4" w:space="0" w:color="auto"/>
              <w:bottom w:val="single" w:sz="4" w:space="0" w:color="auto"/>
            </w:tcBorders>
          </w:tcPr>
          <w:p w14:paraId="69AB97AF" w14:textId="2F936AA2" w:rsidR="00966834" w:rsidRPr="00530E67" w:rsidRDefault="00966834" w:rsidP="00B47101">
            <w:pPr>
              <w:rPr>
                <w:sz w:val="18"/>
                <w:szCs w:val="20"/>
              </w:rPr>
            </w:pPr>
            <w:r w:rsidRPr="00FB0612">
              <w:rPr>
                <w:sz w:val="18"/>
                <w:szCs w:val="20"/>
              </w:rPr>
              <w:t>12376</w:t>
            </w:r>
          </w:p>
        </w:tc>
        <w:tc>
          <w:tcPr>
            <w:tcW w:w="0" w:type="auto"/>
            <w:tcBorders>
              <w:top w:val="single" w:sz="4" w:space="0" w:color="auto"/>
              <w:bottom w:val="single" w:sz="4" w:space="0" w:color="auto"/>
            </w:tcBorders>
          </w:tcPr>
          <w:p w14:paraId="76E7044A" w14:textId="456E8BFD" w:rsidR="00966834" w:rsidRPr="00530E67" w:rsidRDefault="00966834" w:rsidP="00B47101">
            <w:pPr>
              <w:rPr>
                <w:sz w:val="18"/>
                <w:szCs w:val="20"/>
              </w:rPr>
            </w:pPr>
            <w:r w:rsidRPr="00FB0612">
              <w:rPr>
                <w:sz w:val="18"/>
                <w:szCs w:val="20"/>
              </w:rPr>
              <w:t xml:space="preserve">12376   </w:t>
            </w:r>
          </w:p>
        </w:tc>
      </w:tr>
    </w:tbl>
    <w:p w14:paraId="2372CB22" w14:textId="742D04B3" w:rsidR="00966834" w:rsidRPr="00530E67" w:rsidRDefault="000A062D" w:rsidP="00966834">
      <w:pPr>
        <w:spacing w:after="0"/>
      </w:pPr>
      <w:r w:rsidRPr="00530E67">
        <w:rPr>
          <w:sz w:val="18"/>
        </w:rPr>
        <w:t>+ p&lt;0.10, * p&lt;0.05, ** p&lt;0.010</w:t>
      </w:r>
      <w:r>
        <w:rPr>
          <w:sz w:val="18"/>
        </w:rPr>
        <w:t xml:space="preserve"> (all two-sided)</w:t>
      </w:r>
      <w:r w:rsidR="00966834" w:rsidRPr="00530E67">
        <w:tab/>
      </w:r>
      <w:r w:rsidR="00966834" w:rsidRPr="00530E67">
        <w:tab/>
      </w:r>
      <w:r w:rsidR="00966834" w:rsidRPr="00530E67">
        <w:tab/>
      </w:r>
    </w:p>
    <w:p w14:paraId="116F31D5" w14:textId="435736E0" w:rsidR="007B5DA2" w:rsidRDefault="00966834" w:rsidP="00966834">
      <w:pPr>
        <w:spacing w:after="0"/>
        <w:rPr>
          <w:b/>
        </w:rPr>
      </w:pPr>
      <w:r w:rsidRPr="00966834">
        <w:rPr>
          <w:b/>
        </w:rPr>
        <w:tab/>
      </w:r>
      <w:r w:rsidRPr="00966834">
        <w:rPr>
          <w:b/>
        </w:rPr>
        <w:tab/>
      </w:r>
      <w:r w:rsidRPr="00966834">
        <w:rPr>
          <w:b/>
        </w:rPr>
        <w:tab/>
        <w:t xml:space="preserve">              </w:t>
      </w:r>
    </w:p>
    <w:p w14:paraId="28B5F825" w14:textId="77777777" w:rsidR="009B5F2E" w:rsidRPr="00530E67" w:rsidRDefault="009B5F2E" w:rsidP="009B5F2E">
      <w:pPr>
        <w:spacing w:after="0"/>
      </w:pPr>
      <w:r>
        <w:t xml:space="preserve">Model 1 provides the most basic test of H1: does support for a party in a neighborhood lead to an increase in the likelihood of somebody voting for that party? Indeed, the significant coefficient tells us that support for a party in the neighborhood in 2012 significantly predicts support for this party of the respondent, </w:t>
      </w:r>
      <w:r>
        <w:rPr>
          <w:i/>
        </w:rPr>
        <w:t xml:space="preserve">even when controlling for that respondent’s preference in 2012 as well as an extensive range of socio-demographic and attitudinal controls. </w:t>
      </w:r>
      <w:r>
        <w:t xml:space="preserve">As we control for the voting behavior in 2012, this means that people are more likely to </w:t>
      </w:r>
      <w:r w:rsidRPr="00530E67">
        <w:rPr>
          <w:i/>
        </w:rPr>
        <w:t>switch</w:t>
      </w:r>
      <w:r>
        <w:t xml:space="preserve"> to a party if they live in a neighborhood </w:t>
      </w:r>
      <w:r>
        <w:lastRenderedPageBreak/>
        <w:t>where this party receives much support.  At the very least, this suggests strongly that a neighborhood effect exists. Still, to plausibly attribute this to the conversion by conversation mechanism, we need to investigate whether the neighborhood effect is stronger among those most attached to their neighborhood (H2).</w:t>
      </w:r>
    </w:p>
    <w:p w14:paraId="18D1D7B3" w14:textId="62A34C48" w:rsidR="000844EA" w:rsidRDefault="00434D15" w:rsidP="009B5F2E">
      <w:pPr>
        <w:spacing w:after="0"/>
        <w:ind w:firstLine="426"/>
      </w:pPr>
      <w:r>
        <w:t xml:space="preserve">Model 2 </w:t>
      </w:r>
      <w:r w:rsidR="00B95FF6">
        <w:t>shows that t</w:t>
      </w:r>
      <w:r>
        <w:t>h</w:t>
      </w:r>
      <w:r w:rsidR="003457BC">
        <w:t>is</w:t>
      </w:r>
      <w:r>
        <w:t xml:space="preserve"> interaction between neighborhood support and embeddedness is </w:t>
      </w:r>
      <w:r w:rsidR="005A5261">
        <w:t xml:space="preserve">in the expected direction and </w:t>
      </w:r>
      <w:r>
        <w:t>significant</w:t>
      </w:r>
      <w:r w:rsidR="00530E67">
        <w:t xml:space="preserve">, though only </w:t>
      </w:r>
      <w:r w:rsidR="00946487">
        <w:t>one-sided</w:t>
      </w:r>
      <w:r>
        <w:t xml:space="preserve">. To interpret </w:t>
      </w:r>
      <w:r w:rsidR="005A30F4">
        <w:t>this interaction</w:t>
      </w:r>
      <w:r>
        <w:t xml:space="preserve">, </w:t>
      </w:r>
      <w:r w:rsidR="000844EA">
        <w:t xml:space="preserve">Figure 3 presents the conditional effect of neighborhood support on vote choices for different values of neighborhood embeddedness. It shows that neighborhood support predicts vote choices from the midpoint of the embeddedness scale (4) onwards. Among the </w:t>
      </w:r>
      <w:r w:rsidR="00D4548F">
        <w:t xml:space="preserve">lower scores, the </w:t>
      </w:r>
      <w:r w:rsidR="00764BF4">
        <w:t xml:space="preserve">effect is not only significant but the </w:t>
      </w:r>
      <w:r w:rsidR="00D4548F">
        <w:t xml:space="preserve">point estimate of </w:t>
      </w:r>
      <w:r w:rsidR="000844EA">
        <w:t>th</w:t>
      </w:r>
      <w:r w:rsidR="00D4548F">
        <w:t>e</w:t>
      </w:r>
      <w:r w:rsidR="000844EA">
        <w:t xml:space="preserve"> effect </w:t>
      </w:r>
      <w:r w:rsidR="00D4548F">
        <w:t>is very close to zero.</w:t>
      </w:r>
    </w:p>
    <w:p w14:paraId="454CAA6B" w14:textId="77777777" w:rsidR="000844EA" w:rsidRDefault="000844EA" w:rsidP="000844EA">
      <w:pPr>
        <w:spacing w:after="0"/>
      </w:pPr>
    </w:p>
    <w:p w14:paraId="2932B426" w14:textId="79E4D562" w:rsidR="000844EA" w:rsidRDefault="000844EA" w:rsidP="000844EA">
      <w:pPr>
        <w:spacing w:after="0"/>
        <w:rPr>
          <w:u w:val="single"/>
        </w:rPr>
      </w:pPr>
      <w:r w:rsidRPr="00CF5458">
        <w:rPr>
          <w:i/>
          <w:u w:val="single"/>
        </w:rPr>
        <w:t xml:space="preserve">Figure </w:t>
      </w:r>
      <w:r>
        <w:rPr>
          <w:i/>
          <w:u w:val="single"/>
        </w:rPr>
        <w:t>3</w:t>
      </w:r>
      <w:r w:rsidRPr="00CF5458">
        <w:rPr>
          <w:u w:val="single"/>
        </w:rPr>
        <w:t xml:space="preserve">. Conditional effect of </w:t>
      </w:r>
      <w:r>
        <w:rPr>
          <w:u w:val="single"/>
        </w:rPr>
        <w:t>neighborhood</w:t>
      </w:r>
      <w:r w:rsidRPr="00CF5458">
        <w:rPr>
          <w:u w:val="single"/>
        </w:rPr>
        <w:t xml:space="preserve"> support on vote choices, by </w:t>
      </w:r>
      <w:r>
        <w:rPr>
          <w:u w:val="single"/>
        </w:rPr>
        <w:t>neighborhood</w:t>
      </w:r>
      <w:r w:rsidRPr="00CF5458">
        <w:rPr>
          <w:u w:val="single"/>
        </w:rPr>
        <w:t xml:space="preserve"> embeddedness</w:t>
      </w:r>
    </w:p>
    <w:p w14:paraId="1935D127" w14:textId="77777777" w:rsidR="000844EA" w:rsidRPr="00CF5458" w:rsidRDefault="000844EA" w:rsidP="000844EA">
      <w:pPr>
        <w:spacing w:after="0"/>
        <w:rPr>
          <w:u w:val="single"/>
        </w:rPr>
      </w:pPr>
      <w:r w:rsidRPr="00B238E1">
        <w:rPr>
          <w:noProof/>
        </w:rPr>
        <w:drawing>
          <wp:inline distT="0" distB="0" distL="0" distR="0" wp14:anchorId="26432CED" wp14:editId="7A1F4F4B">
            <wp:extent cx="5733415" cy="3822065"/>
            <wp:effectExtent l="0" t="0" r="63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3415" cy="3822065"/>
                    </a:xfrm>
                    <a:prstGeom prst="rect">
                      <a:avLst/>
                    </a:prstGeom>
                  </pic:spPr>
                </pic:pic>
              </a:graphicData>
            </a:graphic>
          </wp:inline>
        </w:drawing>
      </w:r>
    </w:p>
    <w:p w14:paraId="67861FC9" w14:textId="4B29898B" w:rsidR="00434D15" w:rsidRPr="002525D0" w:rsidRDefault="00CC7F4C" w:rsidP="00530E67">
      <w:pPr>
        <w:spacing w:after="0"/>
      </w:pPr>
      <w:r>
        <w:t>Still, logistic effects are difficult to interpret. To get an idea o</w:t>
      </w:r>
      <w:r w:rsidR="00270EFF">
        <w:t xml:space="preserve">f the substantive size of the effects, </w:t>
      </w:r>
      <w:r w:rsidR="00434D15">
        <w:t xml:space="preserve">Figure </w:t>
      </w:r>
      <w:r w:rsidR="00621084">
        <w:t>4</w:t>
      </w:r>
      <w:r w:rsidR="00434D15">
        <w:t xml:space="preserve"> present</w:t>
      </w:r>
      <w:r w:rsidR="0056435B">
        <w:t>s</w:t>
      </w:r>
      <w:r w:rsidR="00434D15">
        <w:t xml:space="preserve"> the predicted probability to vote for a party in 2017</w:t>
      </w:r>
      <w:r w:rsidR="003A58AA">
        <w:t xml:space="preserve"> based on levels of neighborhood support for that party</w:t>
      </w:r>
      <w:r w:rsidR="00114382">
        <w:t xml:space="preserve"> in 2012</w:t>
      </w:r>
      <w:r w:rsidR="00434D15">
        <w:t>, fitted for individuals scoring 1 (not attached at all)</w:t>
      </w:r>
      <w:r w:rsidR="003E5D1F">
        <w:t>, 4 (the first score for which the</w:t>
      </w:r>
      <w:r w:rsidR="00B7359B">
        <w:t xml:space="preserve"> neighborhood</w:t>
      </w:r>
      <w:r w:rsidR="003E5D1F">
        <w:t xml:space="preserve"> effect is significant)</w:t>
      </w:r>
      <w:r w:rsidR="00434D15">
        <w:t xml:space="preserve"> and 7 (very strongly attached).</w:t>
      </w:r>
      <w:r w:rsidR="008059A7" w:rsidRPr="008059A7">
        <w:t xml:space="preserve"> </w:t>
      </w:r>
      <w:r w:rsidR="008059A7">
        <w:t xml:space="preserve">Among those who do not </w:t>
      </w:r>
      <w:r w:rsidR="001972AD">
        <w:t>feel attached to</w:t>
      </w:r>
      <w:r w:rsidR="008059A7">
        <w:t xml:space="preserve"> the</w:t>
      </w:r>
      <w:r w:rsidR="001972AD">
        <w:t>ir</w:t>
      </w:r>
      <w:r w:rsidR="008059A7">
        <w:t xml:space="preserve"> neighborhood, the party popularity in the neighborhood does not predict their vote choice. Among those who strongly identif</w:t>
      </w:r>
      <w:r w:rsidR="0056058E">
        <w:t>y with the neighborhood, it is associated with a substantive increase</w:t>
      </w:r>
      <w:r w:rsidR="00080B92">
        <w:t xml:space="preserve"> in the predicted probability to vote for a party</w:t>
      </w:r>
      <w:r w:rsidR="00C3666E">
        <w:t>:</w:t>
      </w:r>
      <w:r w:rsidR="00CD487A">
        <w:t xml:space="preserve"> from just over 10% in neighborhoods with no support at all, to almost 16% in neighborhoods in which 20% of the voters supports a party</w:t>
      </w:r>
      <w:r w:rsidR="008059A7">
        <w:t>. This is in line with H2.</w:t>
      </w:r>
    </w:p>
    <w:p w14:paraId="732021E5" w14:textId="77777777" w:rsidR="007B5DA2" w:rsidRDefault="007B5DA2" w:rsidP="00477AC6">
      <w:pPr>
        <w:spacing w:after="0"/>
        <w:rPr>
          <w:b/>
        </w:rPr>
      </w:pPr>
    </w:p>
    <w:p w14:paraId="10F55D11" w14:textId="77777777" w:rsidR="00A455D6" w:rsidRDefault="00A455D6">
      <w:pPr>
        <w:rPr>
          <w:i/>
          <w:u w:val="single"/>
        </w:rPr>
      </w:pPr>
      <w:r>
        <w:rPr>
          <w:i/>
          <w:u w:val="single"/>
        </w:rPr>
        <w:br w:type="page"/>
      </w:r>
    </w:p>
    <w:p w14:paraId="6B0CE6C0" w14:textId="7311E7C5" w:rsidR="002525D0" w:rsidRPr="00E2308A" w:rsidRDefault="00185E16" w:rsidP="00477AC6">
      <w:pPr>
        <w:spacing w:after="0"/>
        <w:rPr>
          <w:u w:val="single"/>
        </w:rPr>
      </w:pPr>
      <w:r w:rsidRPr="00E2308A">
        <w:rPr>
          <w:i/>
          <w:u w:val="single"/>
        </w:rPr>
        <w:lastRenderedPageBreak/>
        <w:t xml:space="preserve">Figure </w:t>
      </w:r>
      <w:r w:rsidR="000844EA">
        <w:rPr>
          <w:i/>
          <w:u w:val="single"/>
        </w:rPr>
        <w:t>4</w:t>
      </w:r>
      <w:r w:rsidRPr="00E2308A">
        <w:rPr>
          <w:u w:val="single"/>
        </w:rPr>
        <w:t>. Predicted probability to</w:t>
      </w:r>
      <w:r w:rsidR="00591712" w:rsidRPr="00E2308A">
        <w:rPr>
          <w:u w:val="single"/>
        </w:rPr>
        <w:t xml:space="preserve"> vote for a party, by </w:t>
      </w:r>
      <w:r w:rsidR="0067446E">
        <w:rPr>
          <w:u w:val="single"/>
        </w:rPr>
        <w:t>neighborhood</w:t>
      </w:r>
      <w:r w:rsidR="00591712" w:rsidRPr="00E2308A">
        <w:rPr>
          <w:u w:val="single"/>
        </w:rPr>
        <w:t xml:space="preserve"> support and embeddedness</w:t>
      </w:r>
    </w:p>
    <w:p w14:paraId="68FD3F58" w14:textId="250B60DF" w:rsidR="00591712" w:rsidRPr="00185E16" w:rsidRDefault="00281D8F" w:rsidP="00477AC6">
      <w:pPr>
        <w:spacing w:after="0"/>
      </w:pPr>
      <w:r>
        <w:rPr>
          <w:noProof/>
        </w:rPr>
        <w:drawing>
          <wp:inline distT="0" distB="0" distL="0" distR="0" wp14:anchorId="408FFE7D" wp14:editId="34D5DC1E">
            <wp:extent cx="5733415" cy="3823335"/>
            <wp:effectExtent l="0" t="0" r="63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3415" cy="3823335"/>
                    </a:xfrm>
                    <a:prstGeom prst="rect">
                      <a:avLst/>
                    </a:prstGeom>
                  </pic:spPr>
                </pic:pic>
              </a:graphicData>
            </a:graphic>
          </wp:inline>
        </w:drawing>
      </w:r>
    </w:p>
    <w:p w14:paraId="56740CE0" w14:textId="77777777" w:rsidR="002525D0" w:rsidRDefault="002525D0" w:rsidP="00477AC6">
      <w:pPr>
        <w:spacing w:after="0"/>
        <w:rPr>
          <w:i/>
        </w:rPr>
      </w:pPr>
    </w:p>
    <w:p w14:paraId="578664C7" w14:textId="2FA902A8" w:rsidR="00925FFE" w:rsidRPr="00FB0612" w:rsidRDefault="00F75CF9" w:rsidP="00530E67">
      <w:pPr>
        <w:spacing w:after="0"/>
      </w:pPr>
      <w:r>
        <w:t>As a</w:t>
      </w:r>
      <w:r w:rsidR="00980022">
        <w:t xml:space="preserve"> next step, length of residence</w:t>
      </w:r>
      <w:r w:rsidR="000362EF">
        <w:t xml:space="preserve"> </w:t>
      </w:r>
      <w:r w:rsidR="00980022">
        <w:t>is included</w:t>
      </w:r>
      <w:r w:rsidR="00925FFE">
        <w:t xml:space="preserve">. To recall, H3 posited that conversion by conversation is most likely to occur among recent arrivals that are nonetheless strongly embedded in their neighborhood. </w:t>
      </w:r>
      <w:r w:rsidR="004F28F8">
        <w:t xml:space="preserve">By contrast, </w:t>
      </w:r>
      <w:r w:rsidR="00D517AE">
        <w:t>if the homogeneity of neighborhoods</w:t>
      </w:r>
      <w:r w:rsidR="004F28F8">
        <w:t xml:space="preserve"> is brought about</w:t>
      </w:r>
      <w:r w:rsidR="00D517AE">
        <w:t xml:space="preserve"> primarily</w:t>
      </w:r>
      <w:r w:rsidR="004F28F8">
        <w:t xml:space="preserve"> by geographical sorting, this is unlikely to depend on length of residence.</w:t>
      </w:r>
    </w:p>
    <w:p w14:paraId="5317701A" w14:textId="324B8C87" w:rsidR="00951C1E" w:rsidRDefault="002203C1" w:rsidP="00FB0612">
      <w:pPr>
        <w:spacing w:after="0"/>
        <w:ind w:firstLine="426"/>
      </w:pPr>
      <w:r>
        <w:t>In Model 3</w:t>
      </w:r>
      <w:r w:rsidR="000E08AD">
        <w:t xml:space="preserve"> we distinguish between those who lived in the </w:t>
      </w:r>
      <w:r w:rsidR="0067446E">
        <w:t>neighborhood</w:t>
      </w:r>
      <w:r w:rsidR="000E08AD">
        <w:t xml:space="preserve"> for less than 5 years (i.e. since the last election) and more than 5 years.</w:t>
      </w:r>
      <w:r w:rsidR="00FB0330">
        <w:t xml:space="preserve"> We re-analyzed this</w:t>
      </w:r>
      <w:r w:rsidR="007024FE">
        <w:t xml:space="preserve"> model</w:t>
      </w:r>
      <w:r w:rsidR="00FB0330">
        <w:t xml:space="preserve"> using a continuous measure of length of residence</w:t>
      </w:r>
      <w:r w:rsidR="00EF7F18">
        <w:t xml:space="preserve">, </w:t>
      </w:r>
      <w:r w:rsidR="00E105AF">
        <w:t>and</w:t>
      </w:r>
      <w:r w:rsidR="00EF7F18">
        <w:t xml:space="preserve"> this provided very similar results.</w:t>
      </w:r>
      <w:r w:rsidR="00951C1E">
        <w:t xml:space="preserve"> The second-order interaction effect is not significant (</w:t>
      </w:r>
      <w:r w:rsidR="00951C1E">
        <w:rPr>
          <w:i/>
        </w:rPr>
        <w:t xml:space="preserve">p </w:t>
      </w:r>
      <w:r w:rsidR="00951C1E">
        <w:t>= 0.24).</w:t>
      </w:r>
      <w:r w:rsidR="003968EB">
        <w:t xml:space="preserve"> However, </w:t>
      </w:r>
      <w:r w:rsidR="00C02416">
        <w:t>as always</w:t>
      </w:r>
      <w:r w:rsidR="003968EB">
        <w:t xml:space="preserve"> in the case of </w:t>
      </w:r>
      <w:r w:rsidR="004C5661">
        <w:t xml:space="preserve">complex </w:t>
      </w:r>
      <w:r w:rsidR="003968EB">
        <w:t>higher-order interactions</w:t>
      </w:r>
      <w:r w:rsidR="00C02416">
        <w:t>,</w:t>
      </w:r>
      <w:r w:rsidR="003968EB">
        <w:t xml:space="preserve"> it is </w:t>
      </w:r>
      <w:r w:rsidR="003A0EF8">
        <w:t>important</w:t>
      </w:r>
      <w:r w:rsidR="003968EB">
        <w:t xml:space="preserve"> to </w:t>
      </w:r>
      <w:r w:rsidR="00C14D44">
        <w:t xml:space="preserve">inspect the </w:t>
      </w:r>
      <w:r w:rsidR="0061396E">
        <w:t xml:space="preserve">pattern of </w:t>
      </w:r>
      <w:r w:rsidR="00C14D44">
        <w:t>conditional effects visually</w:t>
      </w:r>
      <w:r w:rsidR="00C02416">
        <w:t xml:space="preserve">. We do so in Figure </w:t>
      </w:r>
      <w:r w:rsidR="00C800EF">
        <w:t>5</w:t>
      </w:r>
      <w:r w:rsidR="00C02416">
        <w:t>.</w:t>
      </w:r>
    </w:p>
    <w:p w14:paraId="5C3AB2BD" w14:textId="092AF71D" w:rsidR="00CB32D9" w:rsidRDefault="002E16A5" w:rsidP="00A85A1E">
      <w:pPr>
        <w:spacing w:after="0"/>
        <w:ind w:firstLine="426"/>
      </w:pPr>
      <w:r>
        <w:t xml:space="preserve">Descriptively, Figure </w:t>
      </w:r>
      <w:r w:rsidR="00747B55">
        <w:t>5</w:t>
      </w:r>
      <w:r>
        <w:t xml:space="preserve"> is in line with H4: </w:t>
      </w:r>
      <w:r w:rsidR="00F23878">
        <w:t xml:space="preserve">of the four fitted groups, </w:t>
      </w:r>
      <w:r>
        <w:t xml:space="preserve">the largest </w:t>
      </w:r>
      <w:r w:rsidR="00380F4E">
        <w:t xml:space="preserve">marginal </w:t>
      </w:r>
      <w:r w:rsidR="00075659">
        <w:t xml:space="preserve">effect of neighborhood </w:t>
      </w:r>
      <w:r>
        <w:t>support is visible among embedded individuals who only recently arrived.</w:t>
      </w:r>
      <w:r w:rsidR="008E43AC">
        <w:t xml:space="preserve"> At the same time, the uncertainty around this effect is large, which might partly reflect the low number of recent arrivals (roughly 10% of the sample).</w:t>
      </w:r>
      <w:r w:rsidR="0051382D">
        <w:t xml:space="preserve"> Furthermore, the extent to which attachment matters</w:t>
      </w:r>
      <w:r w:rsidR="00117C3E">
        <w:t xml:space="preserve"> (i.e. the difference in slopes between the two lines) appears</w:t>
      </w:r>
      <w:r w:rsidR="0051382D">
        <w:t xml:space="preserve"> larger among recent arrivals</w:t>
      </w:r>
      <w:r w:rsidR="005D16E4">
        <w:t xml:space="preserve"> than lo</w:t>
      </w:r>
      <w:r w:rsidR="00902D92">
        <w:t>ngstanding residents. Nevertheless, the results are</w:t>
      </w:r>
      <w:r w:rsidR="00754A40">
        <w:t xml:space="preserve"> suggestive,</w:t>
      </w:r>
      <w:r w:rsidR="00902D92">
        <w:t xml:space="preserve"> not conclusive.</w:t>
      </w:r>
    </w:p>
    <w:p w14:paraId="3AEF8AFC" w14:textId="77777777" w:rsidR="002E16A5" w:rsidRDefault="002E16A5" w:rsidP="00332174">
      <w:pPr>
        <w:spacing w:after="0"/>
        <w:ind w:firstLine="426"/>
      </w:pPr>
    </w:p>
    <w:p w14:paraId="0C6FBF4F" w14:textId="77777777" w:rsidR="00A455D6" w:rsidRDefault="00A455D6">
      <w:pPr>
        <w:rPr>
          <w:i/>
          <w:u w:val="single"/>
        </w:rPr>
      </w:pPr>
      <w:r>
        <w:rPr>
          <w:i/>
          <w:u w:val="single"/>
        </w:rPr>
        <w:br w:type="page"/>
      </w:r>
    </w:p>
    <w:p w14:paraId="421EFA46" w14:textId="30000941" w:rsidR="00C15EA9" w:rsidRDefault="00C15EA9" w:rsidP="00477AC6">
      <w:pPr>
        <w:spacing w:after="0"/>
        <w:rPr>
          <w:u w:val="single"/>
        </w:rPr>
      </w:pPr>
      <w:r w:rsidRPr="0058377F">
        <w:rPr>
          <w:i/>
          <w:u w:val="single"/>
        </w:rPr>
        <w:lastRenderedPageBreak/>
        <w:t xml:space="preserve">Figure </w:t>
      </w:r>
      <w:r w:rsidR="00747B55">
        <w:rPr>
          <w:i/>
          <w:u w:val="single"/>
        </w:rPr>
        <w:t>5</w:t>
      </w:r>
      <w:r w:rsidRPr="0058377F">
        <w:rPr>
          <w:u w:val="single"/>
        </w:rPr>
        <w:t xml:space="preserve">. </w:t>
      </w:r>
      <w:r w:rsidR="00C02416" w:rsidRPr="00CF5458">
        <w:rPr>
          <w:u w:val="single"/>
        </w:rPr>
        <w:t xml:space="preserve">Conditional effect of </w:t>
      </w:r>
      <w:r w:rsidR="00C02416">
        <w:rPr>
          <w:u w:val="single"/>
        </w:rPr>
        <w:t>neighborhood</w:t>
      </w:r>
      <w:r w:rsidR="00C02416" w:rsidRPr="00CF5458">
        <w:rPr>
          <w:u w:val="single"/>
        </w:rPr>
        <w:t xml:space="preserve"> support on vote choices, by </w:t>
      </w:r>
      <w:r w:rsidR="00C02416">
        <w:rPr>
          <w:u w:val="single"/>
        </w:rPr>
        <w:t>neighborhood</w:t>
      </w:r>
      <w:r w:rsidR="00C02416" w:rsidRPr="00CF5458">
        <w:rPr>
          <w:u w:val="single"/>
        </w:rPr>
        <w:t xml:space="preserve"> embeddedness</w:t>
      </w:r>
      <w:r w:rsidR="00C02416">
        <w:rPr>
          <w:u w:val="single"/>
        </w:rPr>
        <w:t xml:space="preserve"> and length of residence</w:t>
      </w:r>
    </w:p>
    <w:p w14:paraId="39742E37" w14:textId="77777777" w:rsidR="0058377F" w:rsidRDefault="00C73894" w:rsidP="00477AC6">
      <w:pPr>
        <w:spacing w:after="0"/>
      </w:pPr>
      <w:r>
        <w:rPr>
          <w:noProof/>
        </w:rPr>
        <w:drawing>
          <wp:inline distT="0" distB="0" distL="0" distR="0" wp14:anchorId="27B939A1" wp14:editId="07E48DB0">
            <wp:extent cx="5732890" cy="3503663"/>
            <wp:effectExtent l="0" t="0" r="127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png"/>
                    <pic:cNvPicPr/>
                  </pic:nvPicPr>
                  <pic:blipFill rotWithShape="1">
                    <a:blip r:embed="rId13">
                      <a:extLst>
                        <a:ext uri="{28A0092B-C50C-407E-A947-70E740481C1C}">
                          <a14:useLocalDpi xmlns:a14="http://schemas.microsoft.com/office/drawing/2010/main" val="0"/>
                        </a:ext>
                      </a:extLst>
                    </a:blip>
                    <a:srcRect t="8322"/>
                    <a:stretch/>
                  </pic:blipFill>
                  <pic:spPr bwMode="auto">
                    <a:xfrm>
                      <a:off x="0" y="0"/>
                      <a:ext cx="5733415" cy="3503984"/>
                    </a:xfrm>
                    <a:prstGeom prst="rect">
                      <a:avLst/>
                    </a:prstGeom>
                    <a:ln>
                      <a:noFill/>
                    </a:ln>
                    <a:extLst>
                      <a:ext uri="{53640926-AAD7-44D8-BBD7-CCE9431645EC}">
                        <a14:shadowObscured xmlns:a14="http://schemas.microsoft.com/office/drawing/2010/main"/>
                      </a:ext>
                    </a:extLst>
                  </pic:spPr>
                </pic:pic>
              </a:graphicData>
            </a:graphic>
          </wp:inline>
        </w:drawing>
      </w:r>
    </w:p>
    <w:p w14:paraId="391DC534" w14:textId="77777777" w:rsidR="00FA4E97" w:rsidRDefault="00FA4E97" w:rsidP="00477AC6">
      <w:pPr>
        <w:spacing w:after="0"/>
      </w:pPr>
    </w:p>
    <w:p w14:paraId="462331D5" w14:textId="19477988" w:rsidR="0058377F" w:rsidRDefault="00C01DDA" w:rsidP="00477AC6">
      <w:pPr>
        <w:spacing w:after="0"/>
      </w:pPr>
      <w:r>
        <w:t xml:space="preserve">We now move to an analysis of these effects by party. </w:t>
      </w:r>
      <w:r w:rsidR="00054415">
        <w:t xml:space="preserve">Under H4, we predicted that the strongest effects would be visible for the party with the strongest stigma, the </w:t>
      </w:r>
      <w:r w:rsidR="00054415">
        <w:rPr>
          <w:i/>
        </w:rPr>
        <w:t xml:space="preserve">Party of Freedom </w:t>
      </w:r>
      <w:r w:rsidR="00054415">
        <w:t>(PVV).</w:t>
      </w:r>
      <w:r w:rsidR="00FA4E97">
        <w:t xml:space="preserve"> Figure </w:t>
      </w:r>
      <w:r w:rsidR="00747B55">
        <w:t>6</w:t>
      </w:r>
      <w:r w:rsidR="00FA4E97">
        <w:t xml:space="preserve"> present the conditional effect of </w:t>
      </w:r>
      <w:r w:rsidR="0067446E">
        <w:t>neighborhood</w:t>
      </w:r>
      <w:r w:rsidR="00FA4E97">
        <w:t xml:space="preserve"> support on vote choice for each individual party, </w:t>
      </w:r>
      <w:r w:rsidR="00292735">
        <w:t>as predicted</w:t>
      </w:r>
      <w:r w:rsidR="00FA4E97">
        <w:t xml:space="preserve"> </w:t>
      </w:r>
      <w:r w:rsidR="00292735">
        <w:t xml:space="preserve">for </w:t>
      </w:r>
      <w:r w:rsidR="00FA4E97">
        <w:t>both low embedded respondents (</w:t>
      </w:r>
      <w:r w:rsidR="00440D5C">
        <w:t xml:space="preserve">1; </w:t>
      </w:r>
      <w:r w:rsidR="00FA4E97">
        <w:t>left) and strongly embedded respondents (</w:t>
      </w:r>
      <w:r w:rsidR="00292735">
        <w:t xml:space="preserve">7; </w:t>
      </w:r>
      <w:r w:rsidR="00FA4E97">
        <w:t>right).</w:t>
      </w:r>
      <w:r w:rsidR="00607276">
        <w:t xml:space="preserve"> </w:t>
      </w:r>
    </w:p>
    <w:p w14:paraId="4F3B9F54" w14:textId="77777777" w:rsidR="007265FF" w:rsidRDefault="007265FF" w:rsidP="00477AC6">
      <w:pPr>
        <w:spacing w:after="0"/>
      </w:pPr>
    </w:p>
    <w:p w14:paraId="3D5C4962" w14:textId="5BBE7C55" w:rsidR="007265FF" w:rsidRDefault="007265FF" w:rsidP="00477AC6">
      <w:pPr>
        <w:spacing w:after="0"/>
        <w:rPr>
          <w:u w:val="single"/>
        </w:rPr>
      </w:pPr>
      <w:r w:rsidRPr="007265FF">
        <w:rPr>
          <w:i/>
          <w:u w:val="single"/>
        </w:rPr>
        <w:t xml:space="preserve">Figure </w:t>
      </w:r>
      <w:r w:rsidR="00747B55">
        <w:rPr>
          <w:i/>
          <w:u w:val="single"/>
        </w:rPr>
        <w:t>6</w:t>
      </w:r>
      <w:r w:rsidRPr="007265FF">
        <w:rPr>
          <w:u w:val="single"/>
        </w:rPr>
        <w:t xml:space="preserve">. Effect of </w:t>
      </w:r>
      <w:r w:rsidR="0067446E">
        <w:rPr>
          <w:u w:val="single"/>
        </w:rPr>
        <w:t>neighborhood</w:t>
      </w:r>
      <w:r w:rsidRPr="007265FF">
        <w:rPr>
          <w:u w:val="single"/>
        </w:rPr>
        <w:t xml:space="preserve"> support on vote choice, by party</w:t>
      </w:r>
      <w:r w:rsidR="00090CBB">
        <w:rPr>
          <w:u w:val="single"/>
        </w:rPr>
        <w:t xml:space="preserve"> and attachment to n</w:t>
      </w:r>
      <w:r w:rsidR="00C800EF">
        <w:rPr>
          <w:u w:val="single"/>
        </w:rPr>
        <w:t>eighbor</w:t>
      </w:r>
      <w:r w:rsidR="00BF4B60">
        <w:rPr>
          <w:u w:val="single"/>
        </w:rPr>
        <w:t xml:space="preserve">hood (left: low, </w:t>
      </w:r>
      <w:r w:rsidR="00090CBB">
        <w:rPr>
          <w:u w:val="single"/>
        </w:rPr>
        <w:t>1; right: high</w:t>
      </w:r>
      <w:r w:rsidR="00BF4B60">
        <w:rPr>
          <w:u w:val="single"/>
        </w:rPr>
        <w:t>,</w:t>
      </w:r>
      <w:r w:rsidR="00090CBB">
        <w:rPr>
          <w:u w:val="single"/>
        </w:rPr>
        <w:t xml:space="preserve"> 7).</w:t>
      </w:r>
    </w:p>
    <w:p w14:paraId="187815B6" w14:textId="77777777" w:rsidR="007265FF" w:rsidRPr="007265FF" w:rsidRDefault="00626A55" w:rsidP="00477AC6">
      <w:pPr>
        <w:spacing w:after="0"/>
        <w:rPr>
          <w:u w:val="single"/>
        </w:rPr>
      </w:pPr>
      <w:r w:rsidRPr="00440D5C">
        <w:rPr>
          <w:noProof/>
        </w:rPr>
        <w:drawing>
          <wp:inline distT="0" distB="0" distL="0" distR="0" wp14:anchorId="76EE9CA4" wp14:editId="3393D927">
            <wp:extent cx="5314950" cy="3096656"/>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4.png"/>
                    <pic:cNvPicPr/>
                  </pic:nvPicPr>
                  <pic:blipFill rotWithShape="1">
                    <a:blip r:embed="rId14">
                      <a:extLst>
                        <a:ext uri="{28A0092B-C50C-407E-A947-70E740481C1C}">
                          <a14:useLocalDpi xmlns:a14="http://schemas.microsoft.com/office/drawing/2010/main" val="0"/>
                        </a:ext>
                      </a:extLst>
                    </a:blip>
                    <a:srcRect t="12600"/>
                    <a:stretch/>
                  </pic:blipFill>
                  <pic:spPr bwMode="auto">
                    <a:xfrm>
                      <a:off x="0" y="0"/>
                      <a:ext cx="5315534" cy="3096996"/>
                    </a:xfrm>
                    <a:prstGeom prst="rect">
                      <a:avLst/>
                    </a:prstGeom>
                    <a:ln>
                      <a:noFill/>
                    </a:ln>
                    <a:extLst>
                      <a:ext uri="{53640926-AAD7-44D8-BBD7-CCE9431645EC}">
                        <a14:shadowObscured xmlns:a14="http://schemas.microsoft.com/office/drawing/2010/main"/>
                      </a:ext>
                    </a:extLst>
                  </pic:spPr>
                </pic:pic>
              </a:graphicData>
            </a:graphic>
          </wp:inline>
        </w:drawing>
      </w:r>
    </w:p>
    <w:p w14:paraId="660E25AE" w14:textId="77777777" w:rsidR="00F627A4" w:rsidRDefault="00F627A4" w:rsidP="00F627A4">
      <w:pPr>
        <w:spacing w:after="0"/>
      </w:pPr>
      <w:r>
        <w:lastRenderedPageBreak/>
        <w:t>We see that among the low embedded respondents, no significant effect exists for any of the parties. Among the highly embedded respondents, the effects are descriptively largest for CU, CDA and (indeed) PVV. Following our theoretical framework, the latter could be attributed to the party’s stigma, would can be neutralized by the existence of local support. The former two could reflect social cohesion in these parties predominantly rural strongholds, which might acerbate the social costs of stepping out of line. However, this remains speculative, and at any rate few of the differences in effect between parties are significant.</w:t>
      </w:r>
    </w:p>
    <w:p w14:paraId="51E5AA2D" w14:textId="77777777" w:rsidR="00741160" w:rsidRPr="00741160" w:rsidRDefault="00741160" w:rsidP="00477AC6">
      <w:pPr>
        <w:spacing w:after="0"/>
      </w:pPr>
    </w:p>
    <w:p w14:paraId="7D165C3C" w14:textId="481F50FD" w:rsidR="0098539A" w:rsidRPr="00A85A1E" w:rsidRDefault="00925FFE" w:rsidP="00925FFE">
      <w:pPr>
        <w:spacing w:after="0"/>
      </w:pPr>
      <w:r>
        <w:t xml:space="preserve">Finally, we turn to possible asymmetries of the effect. Is the deterring effect </w:t>
      </w:r>
      <w:r w:rsidR="00C800EF">
        <w:t xml:space="preserve">of low neighborhood support </w:t>
      </w:r>
      <w:r>
        <w:t>as large as the encouraging effect</w:t>
      </w:r>
      <w:r w:rsidR="00C800EF">
        <w:t xml:space="preserve"> of high support</w:t>
      </w:r>
      <w:r>
        <w:t xml:space="preserve">? </w:t>
      </w:r>
      <w:r w:rsidR="00137ABD">
        <w:t xml:space="preserve">We test this </w:t>
      </w:r>
      <w:r w:rsidR="00C800EF">
        <w:t xml:space="preserve">by </w:t>
      </w:r>
      <w:r w:rsidR="00137ABD">
        <w:t xml:space="preserve">modelling </w:t>
      </w:r>
      <w:r w:rsidR="00C800EF">
        <w:t xml:space="preserve">changes </w:t>
      </w:r>
      <w:r w:rsidR="00C800EF" w:rsidRPr="00530E67">
        <w:rPr>
          <w:i/>
        </w:rPr>
        <w:t>towards</w:t>
      </w:r>
      <w:r w:rsidR="00C800EF">
        <w:t xml:space="preserve"> a party </w:t>
      </w:r>
      <w:r>
        <w:t xml:space="preserve">and </w:t>
      </w:r>
      <w:r w:rsidR="00C800EF" w:rsidRPr="00530E67">
        <w:rPr>
          <w:i/>
        </w:rPr>
        <w:t xml:space="preserve">away </w:t>
      </w:r>
      <w:r w:rsidRPr="00C800EF">
        <w:rPr>
          <w:i/>
        </w:rPr>
        <w:t>f</w:t>
      </w:r>
      <w:r>
        <w:rPr>
          <w:i/>
        </w:rPr>
        <w:t xml:space="preserve">rom </w:t>
      </w:r>
      <w:r>
        <w:t>a party as separate outcomes</w:t>
      </w:r>
      <w:r w:rsidR="003407D6">
        <w:t xml:space="preserve"> </w:t>
      </w:r>
      <w:r w:rsidR="00507B10">
        <w:t>in a multinomial logistic regression</w:t>
      </w:r>
      <w:r w:rsidR="007C4E1D">
        <w:t>, with not changing status (i.e., either staying</w:t>
      </w:r>
      <w:r w:rsidR="004D290B">
        <w:t xml:space="preserve"> with or away from a party) as the</w:t>
      </w:r>
      <w:r w:rsidR="007C4E1D">
        <w:t xml:space="preserve"> </w:t>
      </w:r>
      <w:r w:rsidR="004D290B">
        <w:t xml:space="preserve">third </w:t>
      </w:r>
      <w:r w:rsidR="007C4E1D">
        <w:t>category</w:t>
      </w:r>
      <w:r w:rsidR="00507B10">
        <w:t>.</w:t>
      </w:r>
      <w:r w:rsidR="005D5BFE">
        <w:t xml:space="preserve"> This show</w:t>
      </w:r>
      <w:r w:rsidR="00C40FCB">
        <w:t>s</w:t>
      </w:r>
      <w:r w:rsidR="005D5BFE">
        <w:t xml:space="preserve"> that</w:t>
      </w:r>
      <w:r>
        <w:t xml:space="preserve"> only </w:t>
      </w:r>
      <w:r w:rsidR="00C40FCB">
        <w:t xml:space="preserve">a </w:t>
      </w:r>
      <w:r w:rsidR="001455B5">
        <w:t>switch</w:t>
      </w:r>
      <w:r w:rsidR="00C40FCB">
        <w:t xml:space="preserve"> </w:t>
      </w:r>
      <w:r w:rsidR="00C40FCB">
        <w:rPr>
          <w:i/>
        </w:rPr>
        <w:t xml:space="preserve">towards </w:t>
      </w:r>
      <w:r w:rsidR="00C40FCB">
        <w:t xml:space="preserve">a party is predicted </w:t>
      </w:r>
      <w:r>
        <w:t>by neighborhood support (</w:t>
      </w:r>
      <w:r>
        <w:rPr>
          <w:i/>
        </w:rPr>
        <w:t xml:space="preserve">p </w:t>
      </w:r>
      <w:r>
        <w:t>= 0.</w:t>
      </w:r>
      <w:r w:rsidR="00C40FCB">
        <w:t>00</w:t>
      </w:r>
      <w:r>
        <w:t xml:space="preserve">), while </w:t>
      </w:r>
      <w:r w:rsidR="001455B5">
        <w:t xml:space="preserve">a switch </w:t>
      </w:r>
      <w:r w:rsidR="001455B5">
        <w:rPr>
          <w:i/>
        </w:rPr>
        <w:t>away</w:t>
      </w:r>
      <w:r w:rsidR="001455B5">
        <w:t xml:space="preserve"> from a party</w:t>
      </w:r>
      <w:r>
        <w:t xml:space="preserve"> is not (</w:t>
      </w:r>
      <w:r>
        <w:rPr>
          <w:i/>
        </w:rPr>
        <w:t xml:space="preserve">p </w:t>
      </w:r>
      <w:r>
        <w:t>= 0.</w:t>
      </w:r>
      <w:r w:rsidR="001455B5">
        <w:t>74</w:t>
      </w:r>
      <w:r>
        <w:t xml:space="preserve">). </w:t>
      </w:r>
      <w:r w:rsidR="0098539A">
        <w:t xml:space="preserve">We </w:t>
      </w:r>
      <w:r w:rsidR="001C3F75">
        <w:t>arrive at the same conclusion</w:t>
      </w:r>
      <w:r w:rsidR="0098539A">
        <w:t xml:space="preserve"> if we </w:t>
      </w:r>
      <w:r w:rsidR="00C800EF">
        <w:t xml:space="preserve">estimate </w:t>
      </w:r>
      <w:r w:rsidR="0098539A">
        <w:t xml:space="preserve">the original logistic models on </w:t>
      </w:r>
      <w:r w:rsidR="006D55D9">
        <w:t xml:space="preserve">the subset of voters who either did or did not support </w:t>
      </w:r>
      <w:r w:rsidR="00C800EF">
        <w:t xml:space="preserve">a specific </w:t>
      </w:r>
      <w:r w:rsidR="006D55D9">
        <w:t>party in 2012.</w:t>
      </w:r>
      <w:r w:rsidR="00003154">
        <w:t xml:space="preserve"> Again,</w:t>
      </w:r>
      <w:r w:rsidR="003C0CE3">
        <w:t xml:space="preserve"> neighborhood support only predicts switching </w:t>
      </w:r>
      <w:r w:rsidR="003C0CE3">
        <w:rPr>
          <w:i/>
        </w:rPr>
        <w:t xml:space="preserve">to </w:t>
      </w:r>
      <w:r w:rsidR="003C0CE3">
        <w:t>a party</w:t>
      </w:r>
      <w:r w:rsidR="00C800EF">
        <w:t xml:space="preserve"> (among those who previously did not support it)</w:t>
      </w:r>
      <w:r w:rsidR="003C0CE3">
        <w:t xml:space="preserve">, not away from </w:t>
      </w:r>
      <w:r w:rsidR="00C800EF">
        <w:t xml:space="preserve">a party they supported in 2012. </w:t>
      </w:r>
    </w:p>
    <w:p w14:paraId="650EF23C" w14:textId="442E3648" w:rsidR="00925FFE" w:rsidRPr="00807E6E" w:rsidRDefault="000A362B" w:rsidP="00530E67">
      <w:pPr>
        <w:spacing w:after="0"/>
        <w:ind w:firstLine="426"/>
      </w:pPr>
      <w:r>
        <w:t xml:space="preserve">While the reason for this remains speculative, </w:t>
      </w:r>
      <w:r w:rsidR="006169DB">
        <w:t xml:space="preserve">we </w:t>
      </w:r>
      <w:r w:rsidR="0066334B">
        <w:t xml:space="preserve">think it </w:t>
      </w:r>
      <w:r w:rsidR="00853BCD">
        <w:t xml:space="preserve">reflects </w:t>
      </w:r>
      <w:r w:rsidR="006169DB">
        <w:t xml:space="preserve">the </w:t>
      </w:r>
      <w:r w:rsidR="00853BCD">
        <w:t xml:space="preserve">Dutch fractioned </w:t>
      </w:r>
      <w:r w:rsidR="006169DB">
        <w:t>multiparty context</w:t>
      </w:r>
      <w:r w:rsidR="002270EF">
        <w:t>.</w:t>
      </w:r>
      <w:r w:rsidR="00353399">
        <w:t xml:space="preserve"> </w:t>
      </w:r>
      <w:r w:rsidR="00A12708">
        <w:t xml:space="preserve">High levels of support increase the likelihood </w:t>
      </w:r>
      <w:r w:rsidR="00645734">
        <w:t>convert</w:t>
      </w:r>
      <w:r w:rsidR="0083672C">
        <w:t>ing fellow residents</w:t>
      </w:r>
      <w:r w:rsidR="00A12708">
        <w:t xml:space="preserve"> into support for </w:t>
      </w:r>
      <w:r w:rsidR="007A35DC">
        <w:t>that</w:t>
      </w:r>
      <w:r w:rsidR="00A12708">
        <w:t xml:space="preserve"> party.</w:t>
      </w:r>
      <w:r w:rsidR="001E0323">
        <w:t xml:space="preserve"> However, </w:t>
      </w:r>
      <w:r w:rsidR="001E0323" w:rsidRPr="00530E67">
        <w:rPr>
          <w:i/>
        </w:rPr>
        <w:t xml:space="preserve">low </w:t>
      </w:r>
      <w:r w:rsidR="001E0323">
        <w:t xml:space="preserve">levels of support </w:t>
      </w:r>
      <w:r w:rsidR="0013586F">
        <w:t xml:space="preserve">for a party </w:t>
      </w:r>
      <w:r w:rsidR="001E0323">
        <w:t xml:space="preserve">often do not involve </w:t>
      </w:r>
      <w:r w:rsidR="003178AA">
        <w:t>an alternative choice presenting itself.</w:t>
      </w:r>
      <w:r w:rsidR="00A12708">
        <w:t xml:space="preserve"> </w:t>
      </w:r>
      <w:r w:rsidR="00353399">
        <w:t>In a two-party system, such an asymmetry is less likely</w:t>
      </w:r>
      <w:r w:rsidR="000313FF">
        <w:t xml:space="preserve">, as low levels of support are always accompanied by </w:t>
      </w:r>
      <w:r w:rsidR="006A232D">
        <w:t>high levels of support for an alternative.</w:t>
      </w:r>
      <w:r w:rsidR="00700E6B">
        <w:t xml:space="preserve"> To answer this, more information is needed on the </w:t>
      </w:r>
      <w:r w:rsidR="00247112">
        <w:t xml:space="preserve">substantive </w:t>
      </w:r>
      <w:r w:rsidR="00700E6B">
        <w:t>content of the discussions taking place.</w:t>
      </w:r>
    </w:p>
    <w:p w14:paraId="72BE6FFD" w14:textId="77777777" w:rsidR="00327AE0" w:rsidRDefault="00327AE0" w:rsidP="00477AC6">
      <w:pPr>
        <w:spacing w:after="0"/>
      </w:pPr>
    </w:p>
    <w:p w14:paraId="0EDB2F7B" w14:textId="77777777" w:rsidR="00477AC6" w:rsidRDefault="00E91857" w:rsidP="00635C11">
      <w:pPr>
        <w:spacing w:after="0"/>
        <w:jc w:val="center"/>
        <w:rPr>
          <w:b/>
        </w:rPr>
      </w:pPr>
      <w:r>
        <w:rPr>
          <w:b/>
        </w:rPr>
        <w:t>Conclusions</w:t>
      </w:r>
    </w:p>
    <w:p w14:paraId="4F91088D" w14:textId="77777777" w:rsidR="00635C11" w:rsidRDefault="00635C11" w:rsidP="00635C11">
      <w:pPr>
        <w:spacing w:after="0"/>
        <w:jc w:val="center"/>
      </w:pPr>
    </w:p>
    <w:p w14:paraId="09B92AD3" w14:textId="61B74B25" w:rsidR="00F82A8C" w:rsidRDefault="00FE21F2" w:rsidP="00F82A8C">
      <w:pPr>
        <w:spacing w:after="0"/>
      </w:pPr>
      <w:r>
        <w:t>Common wisdom says that p</w:t>
      </w:r>
      <w:r w:rsidR="007E56DE">
        <w:t>eople are social animals</w:t>
      </w:r>
      <w:r>
        <w:t xml:space="preserve">, so we would expect their preferences, attitudes, values and behaviors are influenced by their social environment. </w:t>
      </w:r>
      <w:r w:rsidR="00F82A8C">
        <w:t xml:space="preserve">So, on this basis we would expect electoral decisions to be shaped to some extent by the political preferences of their </w:t>
      </w:r>
      <w:r w:rsidR="00814600">
        <w:t xml:space="preserve">social networks, which includes friends, family, colleagues as well as </w:t>
      </w:r>
      <w:r w:rsidR="00F82A8C">
        <w:t xml:space="preserve">neighbors. </w:t>
      </w:r>
      <w:r w:rsidR="00814600">
        <w:t xml:space="preserve">Our study focuses specifically on neighborhood effects. </w:t>
      </w:r>
      <w:r w:rsidR="00BD0038">
        <w:t xml:space="preserve">The idea that voting is a social act has been around since Campbell et al. published </w:t>
      </w:r>
      <w:r w:rsidR="00BD0038" w:rsidRPr="00BD0038">
        <w:rPr>
          <w:i/>
        </w:rPr>
        <w:t>the American Voter</w:t>
      </w:r>
      <w:r w:rsidR="00BD0038">
        <w:t xml:space="preserve"> in 1960</w:t>
      </w:r>
      <w:r w:rsidR="00C72452">
        <w:t xml:space="preserve"> (see also, e.g., Zuckerman 2005; </w:t>
      </w:r>
      <w:proofErr w:type="spellStart"/>
      <w:r w:rsidR="0070524C">
        <w:t>Huckfeld</w:t>
      </w:r>
      <w:proofErr w:type="spellEnd"/>
      <w:r w:rsidR="0070524C">
        <w:t xml:space="preserve"> and Sprague, 1995; </w:t>
      </w:r>
      <w:proofErr w:type="spellStart"/>
      <w:r w:rsidR="0070524C">
        <w:t>Huckfeld</w:t>
      </w:r>
      <w:proofErr w:type="spellEnd"/>
      <w:r w:rsidR="0070524C">
        <w:t xml:space="preserve"> et al. 2004, Gerber et al., 2008)</w:t>
      </w:r>
      <w:r w:rsidR="00BD0038">
        <w:t>. However, r</w:t>
      </w:r>
      <w:r w:rsidR="00F82A8C">
        <w:t xml:space="preserve">esearch on neighborhood effects is scarce, probably because it is difficult to obtain the data needed to estimate such effects. In this study we were able to take advantage of a unique geo-coded survey data set, which enables us to estimate the effects of electoral preferences in the neighborhood, while at the same time controlling for previous vote choice. The design is simple, but clear and the results are quite straightforward. There are clear neighborhood effects, but these effects are restricted to people who feel (strongly) embedded in the neighborhood. This effect seems strongest among those who only recently moved into the neighborhood, although the second order interaction is not significant. </w:t>
      </w:r>
      <w:r w:rsidR="006573E1">
        <w:t xml:space="preserve">While the sample suggests some differences between parties, these differences are far from being statistically significant. </w:t>
      </w:r>
    </w:p>
    <w:p w14:paraId="1FAC896A" w14:textId="67FD7137" w:rsidR="00577762" w:rsidRDefault="00814600" w:rsidP="009B5F2E">
      <w:pPr>
        <w:spacing w:after="0"/>
        <w:ind w:firstLine="426"/>
      </w:pPr>
      <w:r>
        <w:t>M</w:t>
      </w:r>
      <w:r w:rsidR="0070524C">
        <w:t xml:space="preserve">any studies </w:t>
      </w:r>
      <w:r>
        <w:t>on neighborhood effects focus on turnout</w:t>
      </w:r>
      <w:r w:rsidR="0070524C">
        <w:t>, which is visible and where social pressure might play a role</w:t>
      </w:r>
      <w:r>
        <w:t xml:space="preserve"> (</w:t>
      </w:r>
      <w:r w:rsidR="0070524C">
        <w:t>e.g., Hooghe 2017). Part</w:t>
      </w:r>
      <w:r w:rsidR="0066334B">
        <w:t>y</w:t>
      </w:r>
      <w:r w:rsidR="0070524C">
        <w:t xml:space="preserve"> choice is secret, which makes it unlikely that social pressure  could play a role. The fact that the neighborhood effects that we observe are limited </w:t>
      </w:r>
      <w:r w:rsidR="0070524C">
        <w:lastRenderedPageBreak/>
        <w:t xml:space="preserve">to </w:t>
      </w:r>
      <w:r w:rsidR="00577762">
        <w:t xml:space="preserve">those who are embedded in the neighborhood, suggests that the influence works via some forms of communication. While we are able to observe the effects, the process by which these effects occur are not visible to us. Yet, alternative mechanisms through which neighborhoods could affect the voting behavior of people who live there, seem a bit far-fetched. </w:t>
      </w:r>
    </w:p>
    <w:p w14:paraId="39207A28" w14:textId="00ED39A7" w:rsidR="00046207" w:rsidRDefault="00577762" w:rsidP="009B5F2E">
      <w:pPr>
        <w:spacing w:after="0"/>
        <w:ind w:firstLine="426"/>
      </w:pPr>
      <w:r>
        <w:t>One of the main problems in studying neighborhood effects is that there are all sorts of reasons why like-minded people could cluster to</w:t>
      </w:r>
      <w:r w:rsidR="007C4432">
        <w:t>gether geographically. Some homo</w:t>
      </w:r>
      <w:r>
        <w:t>sexuals might love to live on a farm</w:t>
      </w:r>
      <w:r w:rsidR="007C4432">
        <w:t xml:space="preserve">, but many prefer to live in Berlin, Amsterdam or San Francisco. If these homosexuals also have more liberal values than the average German, Dutch or American citizen, there will be a correlation between vote choice and location. On the basis of panel survey data from the UK, </w:t>
      </w:r>
      <w:proofErr w:type="spellStart"/>
      <w:r w:rsidR="007C4432">
        <w:t>Gallego</w:t>
      </w:r>
      <w:proofErr w:type="spellEnd"/>
      <w:r w:rsidR="007C4432">
        <w:t xml:space="preserve"> et al. (2016) recently concluded that contextual effects on the vote are overestimated and are largely the result of ‘geographical sorting’: people moving into neighborhoods with like-minded people.</w:t>
      </w:r>
      <w:r w:rsidR="00046207">
        <w:t xml:space="preserve"> As we arrive at a different conclusion, this raises the question why? A first difference between the two studies is that </w:t>
      </w:r>
      <w:proofErr w:type="spellStart"/>
      <w:r w:rsidR="00046207">
        <w:t>Gallego</w:t>
      </w:r>
      <w:proofErr w:type="spellEnd"/>
      <w:r w:rsidR="00046207">
        <w:t xml:space="preserve"> et al. employ contextual data at the level of British constituencies, with an average size of about 70,000 citizens. The neighborhoods in our study have an average size of </w:t>
      </w:r>
      <w:r w:rsidR="0066334B">
        <w:t>1,379</w:t>
      </w:r>
      <w:r w:rsidR="00046207">
        <w:t xml:space="preserve"> inhabitants. If the causal mechanism is indeed through communication, the constituency level may simply be too large. </w:t>
      </w:r>
    </w:p>
    <w:p w14:paraId="2DFB116C" w14:textId="27C97A03" w:rsidR="00303F88" w:rsidRDefault="00046207" w:rsidP="009B5F2E">
      <w:pPr>
        <w:spacing w:after="0"/>
        <w:ind w:firstLine="426"/>
      </w:pPr>
      <w:r>
        <w:t>A second differe</w:t>
      </w:r>
      <w:r w:rsidR="00303F88">
        <w:t xml:space="preserve">nce between the studies is that, while both included a number of control variables, the study by </w:t>
      </w:r>
      <w:proofErr w:type="spellStart"/>
      <w:r w:rsidR="00303F88">
        <w:t>Gallego</w:t>
      </w:r>
      <w:proofErr w:type="spellEnd"/>
      <w:r w:rsidR="00303F88">
        <w:t xml:space="preserve"> et al. did not include moderators of contextual effects. We do find clear neighborhood effects, but only for citizens who say they feel embedded in the neighborhood. </w:t>
      </w:r>
    </w:p>
    <w:p w14:paraId="13D81B41" w14:textId="42C0C14C" w:rsidR="007C4432" w:rsidRDefault="00303F88" w:rsidP="00303F88">
      <w:pPr>
        <w:spacing w:after="0"/>
      </w:pPr>
      <w:r>
        <w:t xml:space="preserve">While we consider it plausible that geographical sorting takes place in the Netherlands as well, geographical sorting does not explain  the neighborhood effects. In fact, </w:t>
      </w:r>
      <w:r w:rsidR="007C4432">
        <w:t>the</w:t>
      </w:r>
      <w:r>
        <w:t xml:space="preserve"> observed </w:t>
      </w:r>
      <w:r w:rsidR="007C4432">
        <w:t>effects are stronger for people who recently moved into a neighborhood</w:t>
      </w:r>
      <w:r>
        <w:t>, which in a way</w:t>
      </w:r>
      <w:r w:rsidR="007C4432">
        <w:t xml:space="preserve"> speaks against the ‘sorting’ argument. </w:t>
      </w:r>
      <w:r>
        <w:t xml:space="preserve">However, </w:t>
      </w:r>
      <w:r w:rsidR="00A85A1E">
        <w:t xml:space="preserve">similar to Johnston et al. (2015), </w:t>
      </w:r>
      <w:r>
        <w:t>w</w:t>
      </w:r>
      <w:r w:rsidR="007C4432">
        <w:t xml:space="preserve">e were able to observe </w:t>
      </w:r>
      <w:r>
        <w:t xml:space="preserve">neighborhood effects mainly by </w:t>
      </w:r>
      <w:r w:rsidR="007C4432">
        <w:t xml:space="preserve">including neighborhood embeddedness as a moderator in our model. </w:t>
      </w:r>
      <w:r>
        <w:t xml:space="preserve">So, </w:t>
      </w:r>
      <w:r w:rsidR="007C4432">
        <w:t xml:space="preserve">future research on neighborhood effects </w:t>
      </w:r>
      <w:r>
        <w:t xml:space="preserve">should try to include this </w:t>
      </w:r>
      <w:r w:rsidR="00F6765B">
        <w:t>variable</w:t>
      </w:r>
      <w:r>
        <w:t xml:space="preserve"> in their models</w:t>
      </w:r>
      <w:r w:rsidR="00F6765B">
        <w:t xml:space="preserve">. </w:t>
      </w:r>
    </w:p>
    <w:p w14:paraId="0389E0AA" w14:textId="77777777" w:rsidR="00221C3D" w:rsidRDefault="00221C3D" w:rsidP="00303F88">
      <w:pPr>
        <w:spacing w:after="0"/>
      </w:pPr>
    </w:p>
    <w:p w14:paraId="7C95F961" w14:textId="77777777" w:rsidR="005A0DF7" w:rsidRDefault="005A0DF7" w:rsidP="009A2EA4">
      <w:pPr>
        <w:spacing w:after="0"/>
        <w:jc w:val="center"/>
        <w:rPr>
          <w:b/>
        </w:rPr>
      </w:pPr>
      <w:r w:rsidRPr="005A0DF7">
        <w:rPr>
          <w:b/>
        </w:rPr>
        <w:t>References</w:t>
      </w:r>
    </w:p>
    <w:p w14:paraId="4339A9DB" w14:textId="77777777" w:rsidR="009A2EA4" w:rsidRDefault="009A2EA4" w:rsidP="009A2EA4">
      <w:pPr>
        <w:spacing w:after="0"/>
        <w:jc w:val="center"/>
      </w:pPr>
    </w:p>
    <w:p w14:paraId="57EEE6AC" w14:textId="77777777" w:rsidR="00506E9F" w:rsidRDefault="00506E9F" w:rsidP="00751AD1">
      <w:pPr>
        <w:spacing w:after="0"/>
        <w:ind w:left="284" w:hanging="284"/>
        <w:jc w:val="both"/>
      </w:pPr>
      <w:r>
        <w:t xml:space="preserve">Bishop, B. with Cushing, RG (2008). </w:t>
      </w:r>
      <w:r>
        <w:rPr>
          <w:i/>
          <w:iCs/>
        </w:rPr>
        <w:t>The big sort: Why the clustering of like-minded Americans is tearing us apart</w:t>
      </w:r>
      <w:r>
        <w:t>.</w:t>
      </w:r>
    </w:p>
    <w:p w14:paraId="0314306D" w14:textId="77777777" w:rsidR="00506E9F" w:rsidRDefault="00506E9F" w:rsidP="00751AD1">
      <w:pPr>
        <w:spacing w:after="0"/>
        <w:ind w:left="284" w:hanging="284"/>
      </w:pPr>
      <w:r>
        <w:t xml:space="preserve">Books, J., &amp; </w:t>
      </w:r>
      <w:proofErr w:type="spellStart"/>
      <w:r>
        <w:t>Prysby</w:t>
      </w:r>
      <w:proofErr w:type="spellEnd"/>
      <w:r>
        <w:t xml:space="preserve">, C. (1999). Contextual effects on retrospective economic evaluations the impact of the state and local economy. </w:t>
      </w:r>
      <w:r>
        <w:rPr>
          <w:i/>
          <w:iCs/>
        </w:rPr>
        <w:t>Political Behavior</w:t>
      </w:r>
      <w:r>
        <w:t xml:space="preserve">, </w:t>
      </w:r>
      <w:r>
        <w:rPr>
          <w:i/>
          <w:iCs/>
        </w:rPr>
        <w:t>21</w:t>
      </w:r>
      <w:r>
        <w:t>(1), 1-16.</w:t>
      </w:r>
    </w:p>
    <w:p w14:paraId="38927434" w14:textId="77777777" w:rsidR="00506E9F" w:rsidRDefault="00506E9F" w:rsidP="00751AD1">
      <w:pPr>
        <w:spacing w:after="0"/>
        <w:ind w:left="284" w:hanging="284"/>
        <w:jc w:val="both"/>
        <w:rPr>
          <w:rFonts w:eastAsia="Simsun (Founder Extended)"/>
          <w:lang w:val="en-GB"/>
        </w:rPr>
      </w:pPr>
      <w:r w:rsidRPr="008726F8">
        <w:rPr>
          <w:rFonts w:eastAsia="Simsun (Founder Extended)"/>
          <w:lang w:val="en-GB"/>
        </w:rPr>
        <w:t xml:space="preserve">Campbell, A., Converse, P. E., Miller, W. E., </w:t>
      </w:r>
      <w:r>
        <w:rPr>
          <w:rFonts w:eastAsia="Simsun (Founder Extended)"/>
          <w:lang w:val="en-GB"/>
        </w:rPr>
        <w:t>and</w:t>
      </w:r>
      <w:r w:rsidRPr="008726F8">
        <w:rPr>
          <w:rFonts w:eastAsia="Simsun (Founder Extended)"/>
          <w:lang w:val="en-GB"/>
        </w:rPr>
        <w:t xml:space="preserve"> Stokes, D. E. (1960) </w:t>
      </w:r>
      <w:r w:rsidRPr="008726F8">
        <w:rPr>
          <w:rFonts w:eastAsia="Simsun (Founder Extended)"/>
          <w:i/>
          <w:iCs/>
          <w:lang w:val="en-GB"/>
        </w:rPr>
        <w:t>The American Voter</w:t>
      </w:r>
      <w:r w:rsidRPr="008726F8">
        <w:rPr>
          <w:rFonts w:eastAsia="Simsun (Founder Extended)"/>
          <w:lang w:val="en-GB"/>
        </w:rPr>
        <w:t xml:space="preserve">. New York: John Wiley </w:t>
      </w:r>
      <w:r>
        <w:rPr>
          <w:rFonts w:eastAsia="Simsun (Founder Extended)"/>
          <w:lang w:val="en-GB"/>
        </w:rPr>
        <w:t>and</w:t>
      </w:r>
      <w:r w:rsidRPr="008726F8">
        <w:rPr>
          <w:rFonts w:eastAsia="Simsun (Founder Extended)"/>
          <w:lang w:val="en-GB"/>
        </w:rPr>
        <w:t xml:space="preserve"> Sons.</w:t>
      </w:r>
    </w:p>
    <w:p w14:paraId="6580C7FB" w14:textId="77777777" w:rsidR="00506E9F" w:rsidRDefault="00506E9F" w:rsidP="00751AD1">
      <w:pPr>
        <w:spacing w:after="0"/>
        <w:ind w:left="284" w:hanging="284"/>
        <w:jc w:val="both"/>
      </w:pPr>
      <w:r>
        <w:t xml:space="preserve">Cox, K. R. 1969. The Voting Decision in a Spatial Context. </w:t>
      </w:r>
      <w:r w:rsidRPr="0021360F">
        <w:rPr>
          <w:i/>
        </w:rPr>
        <w:t xml:space="preserve">Progress in Geography </w:t>
      </w:r>
      <w:r>
        <w:t>1: 81–117.</w:t>
      </w:r>
    </w:p>
    <w:p w14:paraId="1884D7E8" w14:textId="77777777" w:rsidR="00506E9F" w:rsidRDefault="00506E9F" w:rsidP="00751AD1">
      <w:pPr>
        <w:spacing w:after="0"/>
        <w:ind w:left="284" w:hanging="284"/>
        <w:jc w:val="both"/>
      </w:pPr>
      <w:r w:rsidRPr="00530E67">
        <w:t xml:space="preserve">David, Q., &amp; Van </w:t>
      </w:r>
      <w:proofErr w:type="spellStart"/>
      <w:r w:rsidRPr="00530E67">
        <w:t>Hamme</w:t>
      </w:r>
      <w:proofErr w:type="spellEnd"/>
      <w:r w:rsidRPr="00530E67">
        <w:t xml:space="preserve">, G. (2011). </w:t>
      </w:r>
      <w:r w:rsidRPr="00FF1844">
        <w:t>Pillars and electoral behavior in Belgium: The neighborhood effect revisited. Political geography, 30(5), 250-262.</w:t>
      </w:r>
    </w:p>
    <w:p w14:paraId="3B5B8C17" w14:textId="77777777" w:rsidR="00506E9F" w:rsidRDefault="00506E9F" w:rsidP="00751AD1">
      <w:pPr>
        <w:spacing w:after="0"/>
        <w:ind w:left="284" w:hanging="284"/>
        <w:jc w:val="both"/>
      </w:pPr>
      <w:proofErr w:type="spellStart"/>
      <w:r>
        <w:t>Eijk</w:t>
      </w:r>
      <w:proofErr w:type="spellEnd"/>
      <w:r>
        <w:t xml:space="preserve">, C. van der, W. van der Brug, M. </w:t>
      </w:r>
      <w:proofErr w:type="spellStart"/>
      <w:r>
        <w:t>Kroh</w:t>
      </w:r>
      <w:proofErr w:type="spellEnd"/>
      <w:r>
        <w:t xml:space="preserve"> &amp; M. Franklin (2006), ‘Rethinking the dependent variable in electoral behavior — on the measurement and analysis of utilities’. </w:t>
      </w:r>
      <w:r>
        <w:rPr>
          <w:i/>
          <w:iCs/>
        </w:rPr>
        <w:t>Electoral Studies</w:t>
      </w:r>
      <w:r>
        <w:t xml:space="preserve"> 25(3): 424-447. </w:t>
      </w:r>
    </w:p>
    <w:p w14:paraId="421A19A9" w14:textId="77777777" w:rsidR="00506E9F" w:rsidRDefault="00506E9F" w:rsidP="00751AD1">
      <w:pPr>
        <w:spacing w:after="0"/>
        <w:ind w:left="284" w:hanging="284"/>
        <w:jc w:val="both"/>
        <w:rPr>
          <w:rFonts w:eastAsia="Simsun (Founder Extended)"/>
          <w:lang w:val="en-GB"/>
        </w:rPr>
      </w:pPr>
      <w:proofErr w:type="spellStart"/>
      <w:r w:rsidRPr="00780987">
        <w:rPr>
          <w:rFonts w:eastAsia="Simsun (Founder Extended)"/>
          <w:lang w:val="en-GB"/>
        </w:rPr>
        <w:t>Festinger</w:t>
      </w:r>
      <w:proofErr w:type="spellEnd"/>
      <w:r w:rsidRPr="00780987">
        <w:rPr>
          <w:rFonts w:eastAsia="Simsun (Founder Extended)"/>
          <w:lang w:val="en-GB"/>
        </w:rPr>
        <w:t>, L. (1962). A theory of cognitive dissonance (Vol. 2). Stanford university press.</w:t>
      </w:r>
    </w:p>
    <w:p w14:paraId="7E5730EC" w14:textId="77777777" w:rsidR="00506E9F" w:rsidRDefault="00506E9F" w:rsidP="00751AD1">
      <w:pPr>
        <w:spacing w:after="0"/>
        <w:ind w:left="284" w:hanging="284"/>
        <w:jc w:val="both"/>
        <w:rPr>
          <w:rFonts w:eastAsia="Simsun (Founder Extended)"/>
          <w:lang w:val="en-GB"/>
        </w:rPr>
      </w:pPr>
      <w:proofErr w:type="spellStart"/>
      <w:r>
        <w:rPr>
          <w:rFonts w:eastAsia="Simsun (Founder Extended)"/>
          <w:lang w:val="en-GB"/>
        </w:rPr>
        <w:t>Gallego</w:t>
      </w:r>
      <w:proofErr w:type="spellEnd"/>
      <w:r>
        <w:rPr>
          <w:rFonts w:eastAsia="Simsun (Founder Extended)"/>
          <w:lang w:val="en-GB"/>
        </w:rPr>
        <w:t xml:space="preserve">, A., F. </w:t>
      </w:r>
      <w:proofErr w:type="spellStart"/>
      <w:r>
        <w:rPr>
          <w:rFonts w:eastAsia="Simsun (Founder Extended)"/>
          <w:lang w:val="en-GB"/>
        </w:rPr>
        <w:t>Buscha</w:t>
      </w:r>
      <w:proofErr w:type="spellEnd"/>
      <w:r>
        <w:rPr>
          <w:rFonts w:eastAsia="Simsun (Founder Extended)"/>
          <w:lang w:val="en-GB"/>
        </w:rPr>
        <w:t xml:space="preserve">, P. Sturgis and D. </w:t>
      </w:r>
      <w:proofErr w:type="spellStart"/>
      <w:r>
        <w:rPr>
          <w:rFonts w:eastAsia="Simsun (Founder Extended)"/>
          <w:lang w:val="en-GB"/>
        </w:rPr>
        <w:t>Oberski</w:t>
      </w:r>
      <w:proofErr w:type="spellEnd"/>
      <w:r>
        <w:rPr>
          <w:rFonts w:eastAsia="Simsun (Founder Extended)"/>
          <w:lang w:val="en-GB"/>
        </w:rPr>
        <w:t xml:space="preserve"> (2016), ‘Places and Preferences: A Longitudinal Analysis of Self-Selection and Contextual Effects’, </w:t>
      </w:r>
      <w:r w:rsidRPr="001E2A31">
        <w:rPr>
          <w:rFonts w:eastAsia="Simsun (Founder Extended)"/>
          <w:i/>
          <w:lang w:val="en-GB"/>
        </w:rPr>
        <w:t>British Journal of Political Science</w:t>
      </w:r>
      <w:r>
        <w:rPr>
          <w:rFonts w:eastAsia="Simsun (Founder Extended)"/>
          <w:lang w:val="en-GB"/>
        </w:rPr>
        <w:t xml:space="preserve"> 46(3):529-550.</w:t>
      </w:r>
    </w:p>
    <w:p w14:paraId="71FCC757" w14:textId="77777777" w:rsidR="00506E9F" w:rsidRPr="004A4583" w:rsidRDefault="00506E9F" w:rsidP="00751AD1">
      <w:pPr>
        <w:pStyle w:val="BodyText"/>
        <w:spacing w:line="276" w:lineRule="auto"/>
        <w:ind w:left="284" w:hanging="284"/>
        <w:jc w:val="both"/>
        <w:rPr>
          <w:rFonts w:asciiTheme="minorHAnsi" w:hAnsiTheme="minorHAnsi" w:cstheme="minorHAnsi"/>
          <w:sz w:val="22"/>
          <w:szCs w:val="22"/>
        </w:rPr>
      </w:pPr>
      <w:r w:rsidRPr="004A4583">
        <w:rPr>
          <w:rFonts w:asciiTheme="minorHAnsi" w:hAnsiTheme="minorHAnsi" w:cstheme="minorHAnsi"/>
          <w:sz w:val="22"/>
          <w:szCs w:val="22"/>
        </w:rPr>
        <w:lastRenderedPageBreak/>
        <w:t>Gerber, A.S., D. Green and C. Larimer (2008), Social Pressure and Voter Turnout: Evidence from a Large-Scale Field Experiment’ , American Political Science Review 102(1):33-48.</w:t>
      </w:r>
    </w:p>
    <w:p w14:paraId="09784D52" w14:textId="77777777" w:rsidR="00506E9F" w:rsidRPr="004A4583" w:rsidRDefault="00506E9F" w:rsidP="00751AD1">
      <w:pPr>
        <w:pStyle w:val="BodyText"/>
        <w:spacing w:line="276" w:lineRule="auto"/>
        <w:ind w:left="284" w:hanging="284"/>
        <w:jc w:val="both"/>
        <w:rPr>
          <w:rFonts w:asciiTheme="minorHAnsi" w:hAnsiTheme="minorHAnsi" w:cstheme="minorHAnsi"/>
          <w:sz w:val="22"/>
          <w:szCs w:val="22"/>
        </w:rPr>
      </w:pPr>
      <w:r w:rsidRPr="004A4583">
        <w:rPr>
          <w:rFonts w:asciiTheme="minorHAnsi" w:hAnsiTheme="minorHAnsi" w:cstheme="minorHAnsi"/>
          <w:sz w:val="22"/>
          <w:szCs w:val="22"/>
        </w:rPr>
        <w:t xml:space="preserve">Harteveld, Eelco, Stefan Dahlberg, Andrej </w:t>
      </w:r>
      <w:proofErr w:type="spellStart"/>
      <w:r w:rsidRPr="004A4583">
        <w:rPr>
          <w:rFonts w:asciiTheme="minorHAnsi" w:hAnsiTheme="minorHAnsi" w:cstheme="minorHAnsi"/>
          <w:sz w:val="22"/>
          <w:szCs w:val="22"/>
        </w:rPr>
        <w:t>Kokkonen</w:t>
      </w:r>
      <w:proofErr w:type="spellEnd"/>
      <w:r w:rsidRPr="004A4583">
        <w:rPr>
          <w:rFonts w:asciiTheme="minorHAnsi" w:hAnsiTheme="minorHAnsi" w:cstheme="minorHAnsi"/>
          <w:sz w:val="22"/>
          <w:szCs w:val="22"/>
        </w:rPr>
        <w:t xml:space="preserve"> and Wouter van der Brug (forthcoming), ‘Gender Differences in Vote Choice: Social Cues and Social Harmony as Heuristics’. Accepted by </w:t>
      </w:r>
      <w:r w:rsidRPr="004A4583">
        <w:rPr>
          <w:rFonts w:asciiTheme="minorHAnsi" w:hAnsiTheme="minorHAnsi" w:cstheme="minorHAnsi"/>
          <w:i/>
          <w:sz w:val="22"/>
          <w:szCs w:val="22"/>
        </w:rPr>
        <w:t>British Journal of Political Studies</w:t>
      </w:r>
      <w:r w:rsidRPr="004A4583">
        <w:rPr>
          <w:rFonts w:asciiTheme="minorHAnsi" w:hAnsiTheme="minorHAnsi" w:cstheme="minorHAnsi"/>
          <w:sz w:val="22"/>
          <w:szCs w:val="22"/>
        </w:rPr>
        <w:t>.</w:t>
      </w:r>
    </w:p>
    <w:p w14:paraId="673AE7E0" w14:textId="77777777" w:rsidR="00506E9F" w:rsidRDefault="00506E9F" w:rsidP="00751AD1">
      <w:pPr>
        <w:spacing w:after="0"/>
        <w:ind w:left="284" w:hanging="284"/>
        <w:jc w:val="both"/>
        <w:rPr>
          <w:sz w:val="24"/>
          <w:szCs w:val="24"/>
        </w:rPr>
      </w:pPr>
      <w:r>
        <w:rPr>
          <w:rFonts w:eastAsia="Simsun (Founder Extended)"/>
          <w:lang w:val="en-GB"/>
        </w:rPr>
        <w:t xml:space="preserve">Hooghe, M. (2017), ‘ Social Networks and Voter Mobilization’, </w:t>
      </w:r>
      <w:proofErr w:type="spellStart"/>
      <w:r>
        <w:rPr>
          <w:rFonts w:eastAsia="Simsun (Founder Extended)"/>
          <w:lang w:val="en-GB"/>
        </w:rPr>
        <w:t>i</w:t>
      </w:r>
      <w:proofErr w:type="spellEnd"/>
      <w:r>
        <w:rPr>
          <w:sz w:val="24"/>
          <w:szCs w:val="24"/>
        </w:rPr>
        <w:t xml:space="preserve">n: K. Arzheimer, J. Evans, M. Lewis-Beck, </w:t>
      </w:r>
      <w:r w:rsidRPr="003558E6">
        <w:rPr>
          <w:i/>
          <w:sz w:val="24"/>
          <w:szCs w:val="24"/>
        </w:rPr>
        <w:t xml:space="preserve">The Sage Handbook of Electoral </w:t>
      </w:r>
      <w:proofErr w:type="spellStart"/>
      <w:r w:rsidRPr="003558E6">
        <w:rPr>
          <w:i/>
          <w:sz w:val="24"/>
          <w:szCs w:val="24"/>
        </w:rPr>
        <w:t>Behaviour</w:t>
      </w:r>
      <w:proofErr w:type="spellEnd"/>
      <w:r>
        <w:rPr>
          <w:sz w:val="24"/>
          <w:szCs w:val="24"/>
        </w:rPr>
        <w:t>. London: Sage.</w:t>
      </w:r>
    </w:p>
    <w:p w14:paraId="59DE7934" w14:textId="77777777" w:rsidR="00506E9F" w:rsidRDefault="00506E9F" w:rsidP="00751AD1">
      <w:pPr>
        <w:spacing w:after="0"/>
        <w:ind w:left="284" w:hanging="284"/>
        <w:jc w:val="both"/>
        <w:rPr>
          <w:rFonts w:eastAsia="Simsun (Founder Extended)"/>
          <w:lang w:val="en-GB"/>
        </w:rPr>
      </w:pPr>
      <w:proofErr w:type="spellStart"/>
      <w:r>
        <w:rPr>
          <w:rFonts w:eastAsia="Simsun (Founder Extended)"/>
          <w:lang w:val="en-GB"/>
        </w:rPr>
        <w:t>Huckfeld</w:t>
      </w:r>
      <w:proofErr w:type="spellEnd"/>
      <w:r>
        <w:rPr>
          <w:rFonts w:eastAsia="Simsun (Founder Extended)"/>
          <w:lang w:val="en-GB"/>
        </w:rPr>
        <w:t xml:space="preserve">, R. and J. Sprague (1995), </w:t>
      </w:r>
      <w:r w:rsidRPr="005A0DF7">
        <w:rPr>
          <w:rFonts w:eastAsia="Simsun (Founder Extended)"/>
          <w:i/>
          <w:lang w:val="en-GB"/>
        </w:rPr>
        <w:t>Citizens, Politics and Social Communication. Information and Influence in an Election Campaign</w:t>
      </w:r>
      <w:r>
        <w:rPr>
          <w:rFonts w:eastAsia="Simsun (Founder Extended)"/>
          <w:lang w:val="en-GB"/>
        </w:rPr>
        <w:t xml:space="preserve">. New York: Cambridge University Press. </w:t>
      </w:r>
    </w:p>
    <w:p w14:paraId="46DCB142" w14:textId="77777777" w:rsidR="00506E9F" w:rsidRDefault="00506E9F" w:rsidP="00751AD1">
      <w:pPr>
        <w:spacing w:after="0"/>
        <w:ind w:left="284" w:hanging="284"/>
        <w:jc w:val="both"/>
        <w:rPr>
          <w:rFonts w:eastAsia="Simsun (Founder Extended)"/>
          <w:lang w:val="en-GB"/>
        </w:rPr>
      </w:pPr>
      <w:proofErr w:type="spellStart"/>
      <w:r>
        <w:rPr>
          <w:rFonts w:eastAsia="Simsun (Founder Extended)"/>
          <w:lang w:val="en-GB"/>
        </w:rPr>
        <w:t>Huckfeld</w:t>
      </w:r>
      <w:proofErr w:type="spellEnd"/>
      <w:r>
        <w:rPr>
          <w:rFonts w:eastAsia="Simsun (Founder Extended)"/>
          <w:lang w:val="en-GB"/>
        </w:rPr>
        <w:t xml:space="preserve">, R. P. Johnson and J. Sprague (2004), </w:t>
      </w:r>
      <w:r w:rsidRPr="005A0DF7">
        <w:rPr>
          <w:rFonts w:eastAsia="Simsun (Founder Extended)"/>
          <w:i/>
          <w:lang w:val="en-GB"/>
        </w:rPr>
        <w:t>Political Disagreement: the Survival of Diverse Opinions in Communication Networks</w:t>
      </w:r>
      <w:r>
        <w:rPr>
          <w:rFonts w:eastAsia="Simsun (Founder Extended)"/>
          <w:lang w:val="en-GB"/>
        </w:rPr>
        <w:t>. New York: Cambridge University Press.</w:t>
      </w:r>
    </w:p>
    <w:p w14:paraId="1B890400" w14:textId="77777777" w:rsidR="00506E9F" w:rsidRDefault="00506E9F" w:rsidP="00751AD1">
      <w:pPr>
        <w:spacing w:after="0"/>
        <w:ind w:left="284" w:hanging="284"/>
        <w:jc w:val="both"/>
        <w:rPr>
          <w:rFonts w:eastAsia="Simsun (Founder Extended)"/>
          <w:lang w:val="en-GB"/>
        </w:rPr>
      </w:pPr>
      <w:r>
        <w:rPr>
          <w:rFonts w:eastAsia="Simsun (Founder Extended)"/>
          <w:lang w:val="en-GB"/>
        </w:rPr>
        <w:t xml:space="preserve">Johnston, R. and C. Pattie (2006), </w:t>
      </w:r>
      <w:r w:rsidRPr="005A0DF7">
        <w:rPr>
          <w:rFonts w:eastAsia="Simsun (Founder Extended)"/>
          <w:i/>
          <w:lang w:val="en-GB"/>
        </w:rPr>
        <w:t>Putting Voters in their Place. Geography and Elections in Great Britain</w:t>
      </w:r>
      <w:r>
        <w:rPr>
          <w:rFonts w:eastAsia="Simsun (Founder Extended)"/>
          <w:lang w:val="en-GB"/>
        </w:rPr>
        <w:t>. Oxford: Oxford University Press.</w:t>
      </w:r>
    </w:p>
    <w:p w14:paraId="726B315D" w14:textId="669194C1" w:rsidR="00506E9F" w:rsidRDefault="007837A6" w:rsidP="00751AD1">
      <w:pPr>
        <w:spacing w:after="0"/>
        <w:ind w:left="284" w:hanging="284"/>
        <w:jc w:val="both"/>
      </w:pPr>
      <w:r>
        <w:rPr>
          <w:rFonts w:eastAsia="Simsun (Founder Extended)"/>
          <w:lang w:val="en-GB"/>
        </w:rPr>
        <w:t xml:space="preserve">Johnston, R. and C. Pattie (2018), ‘ Local context, social networks and neighbourhood effects on voter choice’. </w:t>
      </w:r>
      <w:r>
        <w:rPr>
          <w:sz w:val="24"/>
          <w:szCs w:val="24"/>
        </w:rPr>
        <w:t xml:space="preserve">In: J. fisher, E. Fieldhouse, M. Franklin, R. Gibson, M. </w:t>
      </w:r>
      <w:proofErr w:type="spellStart"/>
      <w:r>
        <w:rPr>
          <w:sz w:val="24"/>
          <w:szCs w:val="24"/>
        </w:rPr>
        <w:t>Cantijoch</w:t>
      </w:r>
      <w:proofErr w:type="spellEnd"/>
      <w:r>
        <w:rPr>
          <w:sz w:val="24"/>
          <w:szCs w:val="24"/>
        </w:rPr>
        <w:t xml:space="preserve"> and C. </w:t>
      </w:r>
      <w:proofErr w:type="spellStart"/>
      <w:r>
        <w:rPr>
          <w:sz w:val="24"/>
          <w:szCs w:val="24"/>
        </w:rPr>
        <w:t>Wlezien</w:t>
      </w:r>
      <w:proofErr w:type="spellEnd"/>
      <w:r>
        <w:rPr>
          <w:sz w:val="24"/>
          <w:szCs w:val="24"/>
        </w:rPr>
        <w:t xml:space="preserve"> (Eds.), </w:t>
      </w:r>
      <w:r>
        <w:rPr>
          <w:i/>
          <w:sz w:val="24"/>
          <w:szCs w:val="24"/>
        </w:rPr>
        <w:t xml:space="preserve">The Routledge Handbook of Elections, Voting Behavior and Public Opinion. </w:t>
      </w:r>
      <w:r>
        <w:rPr>
          <w:sz w:val="24"/>
          <w:szCs w:val="24"/>
        </w:rPr>
        <w:t xml:space="preserve">Oxon: </w:t>
      </w:r>
      <w:proofErr w:type="spellStart"/>
      <w:r>
        <w:rPr>
          <w:sz w:val="24"/>
          <w:szCs w:val="24"/>
        </w:rPr>
        <w:t>Routledge.</w:t>
      </w:r>
      <w:r w:rsidR="00506E9F" w:rsidRPr="00F335E9">
        <w:t>Johnston</w:t>
      </w:r>
      <w:proofErr w:type="spellEnd"/>
      <w:r w:rsidR="00506E9F" w:rsidRPr="00F335E9">
        <w:t xml:space="preserve">, R., Jones, K., </w:t>
      </w:r>
      <w:proofErr w:type="spellStart"/>
      <w:r w:rsidR="00506E9F" w:rsidRPr="00F335E9">
        <w:t>Sarker</w:t>
      </w:r>
      <w:proofErr w:type="spellEnd"/>
      <w:r w:rsidR="00506E9F" w:rsidRPr="00F335E9">
        <w:t xml:space="preserve">, R., </w:t>
      </w:r>
      <w:proofErr w:type="spellStart"/>
      <w:r w:rsidR="00506E9F" w:rsidRPr="00F335E9">
        <w:t>Propper</w:t>
      </w:r>
      <w:proofErr w:type="spellEnd"/>
      <w:r w:rsidR="00506E9F" w:rsidRPr="00F335E9">
        <w:t xml:space="preserve">, C., Burgess, S., &amp; Bolster, A. (2004). Party support and the </w:t>
      </w:r>
      <w:proofErr w:type="spellStart"/>
      <w:r w:rsidR="00506E9F" w:rsidRPr="00F335E9">
        <w:t>neighbourhood</w:t>
      </w:r>
      <w:proofErr w:type="spellEnd"/>
      <w:r w:rsidR="00506E9F" w:rsidRPr="00F335E9">
        <w:t xml:space="preserve"> effect: spatial </w:t>
      </w:r>
      <w:proofErr w:type="spellStart"/>
      <w:r w:rsidR="00506E9F" w:rsidRPr="00F335E9">
        <w:t>polarisation</w:t>
      </w:r>
      <w:proofErr w:type="spellEnd"/>
      <w:r w:rsidR="00506E9F" w:rsidRPr="00F335E9">
        <w:t xml:space="preserve"> of the British electorate, 1991–2001. Political Geography, 23(4), 367-402.</w:t>
      </w:r>
    </w:p>
    <w:p w14:paraId="1551B3ED" w14:textId="77777777" w:rsidR="00506E9F" w:rsidRDefault="00506E9F" w:rsidP="00751AD1">
      <w:pPr>
        <w:spacing w:after="0"/>
        <w:ind w:left="284" w:hanging="284"/>
        <w:jc w:val="both"/>
      </w:pPr>
      <w:r w:rsidRPr="00F335E9">
        <w:t xml:space="preserve">Johnston, R., </w:t>
      </w:r>
      <w:proofErr w:type="spellStart"/>
      <w:r w:rsidRPr="00F335E9">
        <w:t>Propper</w:t>
      </w:r>
      <w:proofErr w:type="spellEnd"/>
      <w:r w:rsidRPr="00F335E9">
        <w:t xml:space="preserve">, C., </w:t>
      </w:r>
      <w:proofErr w:type="spellStart"/>
      <w:r w:rsidRPr="00F335E9">
        <w:t>Sarker</w:t>
      </w:r>
      <w:proofErr w:type="spellEnd"/>
      <w:r w:rsidRPr="00F335E9">
        <w:t xml:space="preserve">, R., Jones, K., Bolster, A., &amp; Burgess, S. (2005). </w:t>
      </w:r>
      <w:proofErr w:type="spellStart"/>
      <w:r w:rsidRPr="00F335E9">
        <w:t>Neighbourhood</w:t>
      </w:r>
      <w:proofErr w:type="spellEnd"/>
      <w:r w:rsidRPr="00F335E9">
        <w:t xml:space="preserve"> social capital and </w:t>
      </w:r>
      <w:proofErr w:type="spellStart"/>
      <w:r w:rsidRPr="00F335E9">
        <w:t>neighbourhood</w:t>
      </w:r>
      <w:proofErr w:type="spellEnd"/>
      <w:r w:rsidRPr="00F335E9">
        <w:t xml:space="preserve"> effects. Environment and Planning A, 37(8), 1443-1459.</w:t>
      </w:r>
    </w:p>
    <w:p w14:paraId="7A703761" w14:textId="77777777" w:rsidR="00506E9F" w:rsidRDefault="00506E9F" w:rsidP="00751AD1">
      <w:pPr>
        <w:spacing w:after="0"/>
        <w:ind w:left="284" w:hanging="284"/>
        <w:jc w:val="both"/>
      </w:pPr>
      <w:proofErr w:type="spellStart"/>
      <w:r w:rsidRPr="007F6F2B">
        <w:t>MacAllister</w:t>
      </w:r>
      <w:proofErr w:type="spellEnd"/>
      <w:r w:rsidRPr="007F6F2B">
        <w:t xml:space="preserve">, I., Johnston, R. J., Pattie, C. J., Tunstall, H., Dorling, D. F., &amp; Rossiter, D. J. (2001). Class </w:t>
      </w:r>
      <w:proofErr w:type="spellStart"/>
      <w:r w:rsidRPr="007F6F2B">
        <w:t>dealignment</w:t>
      </w:r>
      <w:proofErr w:type="spellEnd"/>
      <w:r w:rsidRPr="007F6F2B">
        <w:t xml:space="preserve"> and the </w:t>
      </w:r>
      <w:proofErr w:type="spellStart"/>
      <w:r w:rsidRPr="007F6F2B">
        <w:t>neighbourhood</w:t>
      </w:r>
      <w:proofErr w:type="spellEnd"/>
      <w:r w:rsidRPr="007F6F2B">
        <w:t xml:space="preserve"> effect: Miller revisited. British journal of political science, 31(1), 41-59.</w:t>
      </w:r>
    </w:p>
    <w:p w14:paraId="3E096B7D" w14:textId="77777777" w:rsidR="00506E9F" w:rsidRPr="00530E67" w:rsidRDefault="00506E9F" w:rsidP="00751AD1">
      <w:pPr>
        <w:spacing w:after="0"/>
        <w:ind w:left="284" w:hanging="284"/>
        <w:jc w:val="both"/>
        <w:rPr>
          <w:lang w:val="de-DE"/>
        </w:rPr>
      </w:pPr>
      <w:r w:rsidRPr="00716FBE">
        <w:t xml:space="preserve">Miller, W. L. (1977). Electoral dynamics in Britain since 1918. </w:t>
      </w:r>
      <w:r w:rsidRPr="00530E67">
        <w:rPr>
          <w:lang w:val="de-DE"/>
        </w:rPr>
        <w:t xml:space="preserve">Springer. </w:t>
      </w:r>
    </w:p>
    <w:p w14:paraId="0A6D7FF1" w14:textId="77777777" w:rsidR="00506E9F" w:rsidRDefault="00506E9F" w:rsidP="00751AD1">
      <w:pPr>
        <w:spacing w:after="0"/>
        <w:ind w:left="284" w:hanging="284"/>
        <w:jc w:val="both"/>
      </w:pPr>
      <w:r w:rsidRPr="00530E67">
        <w:rPr>
          <w:lang w:val="de-DE"/>
        </w:rPr>
        <w:t xml:space="preserve">Mutz, D. C., &amp; </w:t>
      </w:r>
      <w:proofErr w:type="spellStart"/>
      <w:r w:rsidRPr="00530E67">
        <w:rPr>
          <w:lang w:val="de-DE"/>
        </w:rPr>
        <w:t>Mondak</w:t>
      </w:r>
      <w:proofErr w:type="spellEnd"/>
      <w:r w:rsidRPr="00530E67">
        <w:rPr>
          <w:lang w:val="de-DE"/>
        </w:rPr>
        <w:t xml:space="preserve">, J. J. (2006). </w:t>
      </w:r>
      <w:r w:rsidRPr="002B65AE">
        <w:t>The workplace as a context for cross-cutting political discourse. The Journal of Politics, 68(1), 140-155.</w:t>
      </w:r>
    </w:p>
    <w:p w14:paraId="25D1F8C0" w14:textId="77777777" w:rsidR="00506E9F" w:rsidRDefault="00506E9F" w:rsidP="00751AD1">
      <w:pPr>
        <w:spacing w:after="0"/>
        <w:ind w:left="284" w:hanging="284"/>
        <w:jc w:val="both"/>
      </w:pPr>
      <w:r w:rsidRPr="002013E2">
        <w:t xml:space="preserve">Pattie, C., &amp; Johnston, R. (2000). ‘People who talk together vote together’: An exploration of contextual effects in Great Britain. Annals of the Association of American Geographers, 90(1), 41-66. </w:t>
      </w:r>
    </w:p>
    <w:p w14:paraId="03409A12" w14:textId="77777777" w:rsidR="00506E9F" w:rsidRDefault="00506E9F" w:rsidP="00751AD1">
      <w:pPr>
        <w:spacing w:after="0"/>
        <w:ind w:left="284" w:hanging="284"/>
        <w:jc w:val="both"/>
      </w:pPr>
      <w:r w:rsidRPr="00E0119C">
        <w:t xml:space="preserve">Taber, C. S., &amp; Lodge, M. (2006). Motivated skepticism in the evaluation of political beliefs. American Journal of Political Science, 50(3), 755-769. </w:t>
      </w:r>
    </w:p>
    <w:p w14:paraId="6063607B" w14:textId="77777777" w:rsidR="00506E9F" w:rsidRPr="00CD40B8" w:rsidRDefault="00506E9F" w:rsidP="00751AD1">
      <w:pPr>
        <w:spacing w:after="0"/>
        <w:ind w:left="284" w:hanging="284"/>
        <w:jc w:val="both"/>
      </w:pPr>
      <w:r w:rsidRPr="00CD40B8">
        <w:rPr>
          <w:lang w:val="en-GB"/>
        </w:rPr>
        <w:t xml:space="preserve">Van der Meer, T., R. </w:t>
      </w:r>
      <w:proofErr w:type="spellStart"/>
      <w:r w:rsidRPr="00CD40B8">
        <w:rPr>
          <w:lang w:val="en-GB"/>
        </w:rPr>
        <w:t>Lubbe</w:t>
      </w:r>
      <w:proofErr w:type="spellEnd"/>
      <w:r w:rsidRPr="00CD40B8">
        <w:rPr>
          <w:lang w:val="en-GB"/>
        </w:rPr>
        <w:t xml:space="preserve">, E. van Elsas, M. </w:t>
      </w:r>
      <w:proofErr w:type="spellStart"/>
      <w:r w:rsidRPr="00CD40B8">
        <w:rPr>
          <w:lang w:val="en-GB"/>
        </w:rPr>
        <w:t>Elff</w:t>
      </w:r>
      <w:proofErr w:type="spellEnd"/>
      <w:r w:rsidRPr="00CD40B8">
        <w:rPr>
          <w:lang w:val="en-GB"/>
        </w:rPr>
        <w:t xml:space="preserve"> &amp; W. van der Brug (2012), ‘Bounded volatility in the Dutch electoral battlefield. A panel study on changing vote intentions in a changing party system, the Netherlands 2006-2010.’ </w:t>
      </w:r>
      <w:proofErr w:type="spellStart"/>
      <w:r w:rsidRPr="00CD40B8">
        <w:rPr>
          <w:i/>
          <w:lang w:val="en-GB"/>
        </w:rPr>
        <w:t>Acta</w:t>
      </w:r>
      <w:proofErr w:type="spellEnd"/>
      <w:r w:rsidRPr="00CD40B8">
        <w:rPr>
          <w:i/>
          <w:lang w:val="en-GB"/>
        </w:rPr>
        <w:t xml:space="preserve"> </w:t>
      </w:r>
      <w:proofErr w:type="spellStart"/>
      <w:r w:rsidRPr="00CD40B8">
        <w:rPr>
          <w:i/>
          <w:lang w:val="en-GB"/>
        </w:rPr>
        <w:t>Politica</w:t>
      </w:r>
      <w:proofErr w:type="spellEnd"/>
      <w:r w:rsidRPr="00CD40B8">
        <w:rPr>
          <w:i/>
          <w:lang w:val="en-GB"/>
        </w:rPr>
        <w:t xml:space="preserve"> </w:t>
      </w:r>
      <w:r w:rsidRPr="00CD40B8">
        <w:rPr>
          <w:lang w:val="en-GB"/>
        </w:rPr>
        <w:t>47(4): 333-355.</w:t>
      </w:r>
    </w:p>
    <w:p w14:paraId="5F793483" w14:textId="77777777" w:rsidR="00506E9F" w:rsidRDefault="00506E9F" w:rsidP="00751AD1">
      <w:pPr>
        <w:spacing w:after="0"/>
        <w:ind w:left="284" w:hanging="284"/>
        <w:jc w:val="both"/>
      </w:pPr>
      <w:r>
        <w:t xml:space="preserve">Zuckerman, A.S. (2005), </w:t>
      </w:r>
      <w:r>
        <w:rPr>
          <w:i/>
        </w:rPr>
        <w:t>The Social Logic of Politics. Personal Networks as Contexts for Political Behavior.</w:t>
      </w:r>
      <w:r>
        <w:t xml:space="preserve"> Philadelphia: Temple University Press.</w:t>
      </w:r>
    </w:p>
    <w:p w14:paraId="433132B7" w14:textId="77777777" w:rsidR="00506E9F" w:rsidRDefault="00506E9F" w:rsidP="00506E9F"/>
    <w:p w14:paraId="763CBADC" w14:textId="77777777" w:rsidR="005A0DF7" w:rsidRPr="005A0DF7" w:rsidRDefault="005A0DF7" w:rsidP="00F82A8C">
      <w:pPr>
        <w:spacing w:after="0"/>
      </w:pPr>
    </w:p>
    <w:sectPr w:rsidR="005A0DF7" w:rsidRPr="005A0DF7" w:rsidSect="004B06FB">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A7F70" w14:textId="77777777" w:rsidR="00587760" w:rsidRDefault="00587760" w:rsidP="00735DCF">
      <w:pPr>
        <w:spacing w:after="0" w:line="240" w:lineRule="auto"/>
      </w:pPr>
      <w:r>
        <w:separator/>
      </w:r>
    </w:p>
  </w:endnote>
  <w:endnote w:type="continuationSeparator" w:id="0">
    <w:p w14:paraId="59F77E90" w14:textId="77777777" w:rsidR="00587760" w:rsidRDefault="00587760" w:rsidP="00735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Founder Extended)">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F2EBB" w14:textId="77777777" w:rsidR="00587760" w:rsidRDefault="00587760" w:rsidP="00735DCF">
      <w:pPr>
        <w:spacing w:after="0" w:line="240" w:lineRule="auto"/>
      </w:pPr>
      <w:r>
        <w:separator/>
      </w:r>
    </w:p>
  </w:footnote>
  <w:footnote w:type="continuationSeparator" w:id="0">
    <w:p w14:paraId="561CB156" w14:textId="77777777" w:rsidR="00587760" w:rsidRDefault="00587760" w:rsidP="00735DCF">
      <w:pPr>
        <w:spacing w:after="0" w:line="240" w:lineRule="auto"/>
      </w:pPr>
      <w:r>
        <w:continuationSeparator/>
      </w:r>
    </w:p>
  </w:footnote>
  <w:footnote w:id="1">
    <w:p w14:paraId="4E8614B8" w14:textId="241BFFCA" w:rsidR="00B47101" w:rsidRPr="00A85A1E" w:rsidRDefault="00B47101">
      <w:pPr>
        <w:pStyle w:val="FootnoteText"/>
      </w:pPr>
      <w:r>
        <w:rPr>
          <w:rStyle w:val="FootnoteReference"/>
        </w:rPr>
        <w:footnoteRef/>
      </w:r>
      <w:r>
        <w:t xml:space="preserve"> 28 party lists took part in the election, of which 13</w:t>
      </w:r>
      <w:r w:rsidRPr="00735DCF">
        <w:t xml:space="preserve"> </w:t>
      </w:r>
      <w:r>
        <w:t xml:space="preserve">gained representation in parliament; of these, the largest (VVD) </w:t>
      </w:r>
      <w:r w:rsidRPr="00735DCF">
        <w:t>ga</w:t>
      </w:r>
      <w:r>
        <w:t>ined only obtained 21% of the votes.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A1EB5"/>
    <w:multiLevelType w:val="hybridMultilevel"/>
    <w:tmpl w:val="58F2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C2"/>
    <w:rsid w:val="00002B7A"/>
    <w:rsid w:val="00002E54"/>
    <w:rsid w:val="00003154"/>
    <w:rsid w:val="00003F06"/>
    <w:rsid w:val="000058D3"/>
    <w:rsid w:val="000063E8"/>
    <w:rsid w:val="000078CE"/>
    <w:rsid w:val="00007DED"/>
    <w:rsid w:val="00010787"/>
    <w:rsid w:val="000110A6"/>
    <w:rsid w:val="00013699"/>
    <w:rsid w:val="000154D9"/>
    <w:rsid w:val="000170C3"/>
    <w:rsid w:val="000211C4"/>
    <w:rsid w:val="0002280A"/>
    <w:rsid w:val="00024F10"/>
    <w:rsid w:val="0002621C"/>
    <w:rsid w:val="00026EC0"/>
    <w:rsid w:val="000313FF"/>
    <w:rsid w:val="0003152C"/>
    <w:rsid w:val="00031633"/>
    <w:rsid w:val="000317D2"/>
    <w:rsid w:val="000320DC"/>
    <w:rsid w:val="0003561C"/>
    <w:rsid w:val="000359A4"/>
    <w:rsid w:val="000359B2"/>
    <w:rsid w:val="000361D0"/>
    <w:rsid w:val="000362EF"/>
    <w:rsid w:val="00036846"/>
    <w:rsid w:val="000406BB"/>
    <w:rsid w:val="00042F18"/>
    <w:rsid w:val="0004328E"/>
    <w:rsid w:val="00046207"/>
    <w:rsid w:val="00046A65"/>
    <w:rsid w:val="00053500"/>
    <w:rsid w:val="00054415"/>
    <w:rsid w:val="0005445E"/>
    <w:rsid w:val="000550C8"/>
    <w:rsid w:val="000558FD"/>
    <w:rsid w:val="00055AD0"/>
    <w:rsid w:val="00057C74"/>
    <w:rsid w:val="0006190B"/>
    <w:rsid w:val="00062401"/>
    <w:rsid w:val="00062EFD"/>
    <w:rsid w:val="00063285"/>
    <w:rsid w:val="00065C86"/>
    <w:rsid w:val="00065D26"/>
    <w:rsid w:val="0007023F"/>
    <w:rsid w:val="00071C35"/>
    <w:rsid w:val="00072424"/>
    <w:rsid w:val="00072DD6"/>
    <w:rsid w:val="00075659"/>
    <w:rsid w:val="00075C73"/>
    <w:rsid w:val="00080656"/>
    <w:rsid w:val="00080B92"/>
    <w:rsid w:val="00080E2C"/>
    <w:rsid w:val="00082207"/>
    <w:rsid w:val="0008436B"/>
    <w:rsid w:val="000844EA"/>
    <w:rsid w:val="00090992"/>
    <w:rsid w:val="00090CBB"/>
    <w:rsid w:val="00092294"/>
    <w:rsid w:val="0009274E"/>
    <w:rsid w:val="000969AA"/>
    <w:rsid w:val="00096B50"/>
    <w:rsid w:val="000A01B0"/>
    <w:rsid w:val="000A062D"/>
    <w:rsid w:val="000A074E"/>
    <w:rsid w:val="000A0A81"/>
    <w:rsid w:val="000A12FD"/>
    <w:rsid w:val="000A313B"/>
    <w:rsid w:val="000A362B"/>
    <w:rsid w:val="000A4B7A"/>
    <w:rsid w:val="000A4FE4"/>
    <w:rsid w:val="000A6098"/>
    <w:rsid w:val="000A6991"/>
    <w:rsid w:val="000A7515"/>
    <w:rsid w:val="000B0408"/>
    <w:rsid w:val="000B0521"/>
    <w:rsid w:val="000B3394"/>
    <w:rsid w:val="000B3D7C"/>
    <w:rsid w:val="000B3E89"/>
    <w:rsid w:val="000B4513"/>
    <w:rsid w:val="000B5197"/>
    <w:rsid w:val="000B7F62"/>
    <w:rsid w:val="000C10D3"/>
    <w:rsid w:val="000C1DFD"/>
    <w:rsid w:val="000C3538"/>
    <w:rsid w:val="000C3C97"/>
    <w:rsid w:val="000C5C47"/>
    <w:rsid w:val="000C6581"/>
    <w:rsid w:val="000C752E"/>
    <w:rsid w:val="000C7913"/>
    <w:rsid w:val="000D0A04"/>
    <w:rsid w:val="000D1345"/>
    <w:rsid w:val="000D2317"/>
    <w:rsid w:val="000D3D62"/>
    <w:rsid w:val="000D634E"/>
    <w:rsid w:val="000D721C"/>
    <w:rsid w:val="000E065F"/>
    <w:rsid w:val="000E08AD"/>
    <w:rsid w:val="000E155B"/>
    <w:rsid w:val="000E22D8"/>
    <w:rsid w:val="000E36AE"/>
    <w:rsid w:val="000E37D3"/>
    <w:rsid w:val="000E4752"/>
    <w:rsid w:val="000E4763"/>
    <w:rsid w:val="000E5CEC"/>
    <w:rsid w:val="000E638E"/>
    <w:rsid w:val="000E65A0"/>
    <w:rsid w:val="000E6897"/>
    <w:rsid w:val="000E6EC1"/>
    <w:rsid w:val="000F0C48"/>
    <w:rsid w:val="000F5F4F"/>
    <w:rsid w:val="000F7027"/>
    <w:rsid w:val="000F7741"/>
    <w:rsid w:val="00101702"/>
    <w:rsid w:val="001028EA"/>
    <w:rsid w:val="00102A0D"/>
    <w:rsid w:val="00102EAB"/>
    <w:rsid w:val="00104897"/>
    <w:rsid w:val="00104A95"/>
    <w:rsid w:val="00105DF0"/>
    <w:rsid w:val="00106103"/>
    <w:rsid w:val="00107351"/>
    <w:rsid w:val="00107E9E"/>
    <w:rsid w:val="00110DEC"/>
    <w:rsid w:val="0011214C"/>
    <w:rsid w:val="001133AA"/>
    <w:rsid w:val="00113604"/>
    <w:rsid w:val="00113995"/>
    <w:rsid w:val="00114382"/>
    <w:rsid w:val="0011668C"/>
    <w:rsid w:val="00116D89"/>
    <w:rsid w:val="00117301"/>
    <w:rsid w:val="00117C3E"/>
    <w:rsid w:val="0012139D"/>
    <w:rsid w:val="00122C1E"/>
    <w:rsid w:val="00122E27"/>
    <w:rsid w:val="00122FE5"/>
    <w:rsid w:val="00123190"/>
    <w:rsid w:val="00123732"/>
    <w:rsid w:val="00123A41"/>
    <w:rsid w:val="0012483B"/>
    <w:rsid w:val="0012621E"/>
    <w:rsid w:val="001306C3"/>
    <w:rsid w:val="00131F7D"/>
    <w:rsid w:val="0013586F"/>
    <w:rsid w:val="00135E2F"/>
    <w:rsid w:val="0013606C"/>
    <w:rsid w:val="00136075"/>
    <w:rsid w:val="00137634"/>
    <w:rsid w:val="00137ABD"/>
    <w:rsid w:val="00137FB0"/>
    <w:rsid w:val="00140070"/>
    <w:rsid w:val="00140BD0"/>
    <w:rsid w:val="001410D1"/>
    <w:rsid w:val="00141D10"/>
    <w:rsid w:val="00142B9E"/>
    <w:rsid w:val="00143F06"/>
    <w:rsid w:val="001455B5"/>
    <w:rsid w:val="001457EA"/>
    <w:rsid w:val="0014687F"/>
    <w:rsid w:val="00150C1C"/>
    <w:rsid w:val="00151C57"/>
    <w:rsid w:val="00152188"/>
    <w:rsid w:val="00152C23"/>
    <w:rsid w:val="0015307D"/>
    <w:rsid w:val="00154677"/>
    <w:rsid w:val="00156AA4"/>
    <w:rsid w:val="0015774F"/>
    <w:rsid w:val="00161C18"/>
    <w:rsid w:val="00162B1E"/>
    <w:rsid w:val="0016318A"/>
    <w:rsid w:val="00163751"/>
    <w:rsid w:val="00164B9B"/>
    <w:rsid w:val="00164BC3"/>
    <w:rsid w:val="00164DF6"/>
    <w:rsid w:val="00170728"/>
    <w:rsid w:val="001717A4"/>
    <w:rsid w:val="00172BD1"/>
    <w:rsid w:val="00172E79"/>
    <w:rsid w:val="00173CCF"/>
    <w:rsid w:val="0017622B"/>
    <w:rsid w:val="0017794F"/>
    <w:rsid w:val="00181CF9"/>
    <w:rsid w:val="00182ADD"/>
    <w:rsid w:val="00182B5E"/>
    <w:rsid w:val="001833C4"/>
    <w:rsid w:val="00183C55"/>
    <w:rsid w:val="001851C4"/>
    <w:rsid w:val="001859A6"/>
    <w:rsid w:val="00185E16"/>
    <w:rsid w:val="00186678"/>
    <w:rsid w:val="0018694B"/>
    <w:rsid w:val="001903D9"/>
    <w:rsid w:val="0019095F"/>
    <w:rsid w:val="00190CC7"/>
    <w:rsid w:val="001931D0"/>
    <w:rsid w:val="00193D23"/>
    <w:rsid w:val="00194592"/>
    <w:rsid w:val="00196D08"/>
    <w:rsid w:val="001972AD"/>
    <w:rsid w:val="00197595"/>
    <w:rsid w:val="001A09F5"/>
    <w:rsid w:val="001A1C2C"/>
    <w:rsid w:val="001A2617"/>
    <w:rsid w:val="001A2BF6"/>
    <w:rsid w:val="001A3A59"/>
    <w:rsid w:val="001A5256"/>
    <w:rsid w:val="001A56F2"/>
    <w:rsid w:val="001A5EDA"/>
    <w:rsid w:val="001A6F35"/>
    <w:rsid w:val="001A6FC3"/>
    <w:rsid w:val="001B191A"/>
    <w:rsid w:val="001B1BA8"/>
    <w:rsid w:val="001B2D65"/>
    <w:rsid w:val="001B44A0"/>
    <w:rsid w:val="001B5EAA"/>
    <w:rsid w:val="001B6BA0"/>
    <w:rsid w:val="001B751E"/>
    <w:rsid w:val="001B7A20"/>
    <w:rsid w:val="001C0077"/>
    <w:rsid w:val="001C12F4"/>
    <w:rsid w:val="001C255C"/>
    <w:rsid w:val="001C3A5E"/>
    <w:rsid w:val="001C3F75"/>
    <w:rsid w:val="001C40EA"/>
    <w:rsid w:val="001C5E46"/>
    <w:rsid w:val="001C705D"/>
    <w:rsid w:val="001C7974"/>
    <w:rsid w:val="001C7ED5"/>
    <w:rsid w:val="001D1800"/>
    <w:rsid w:val="001D2498"/>
    <w:rsid w:val="001D2C67"/>
    <w:rsid w:val="001D3644"/>
    <w:rsid w:val="001D4168"/>
    <w:rsid w:val="001D455E"/>
    <w:rsid w:val="001D4913"/>
    <w:rsid w:val="001D5E88"/>
    <w:rsid w:val="001D5FCC"/>
    <w:rsid w:val="001D6137"/>
    <w:rsid w:val="001D62A8"/>
    <w:rsid w:val="001D677E"/>
    <w:rsid w:val="001E0323"/>
    <w:rsid w:val="001E0B8B"/>
    <w:rsid w:val="001E0C80"/>
    <w:rsid w:val="001E1576"/>
    <w:rsid w:val="001E2A31"/>
    <w:rsid w:val="001E69EC"/>
    <w:rsid w:val="001E6F3E"/>
    <w:rsid w:val="001E707E"/>
    <w:rsid w:val="001E767E"/>
    <w:rsid w:val="001E7F93"/>
    <w:rsid w:val="001F0914"/>
    <w:rsid w:val="001F1AE9"/>
    <w:rsid w:val="001F2609"/>
    <w:rsid w:val="001F2859"/>
    <w:rsid w:val="001F2D4B"/>
    <w:rsid w:val="001F3A6B"/>
    <w:rsid w:val="001F5349"/>
    <w:rsid w:val="001F7783"/>
    <w:rsid w:val="001F7D2D"/>
    <w:rsid w:val="001F7D6D"/>
    <w:rsid w:val="002002E6"/>
    <w:rsid w:val="00200425"/>
    <w:rsid w:val="0020213D"/>
    <w:rsid w:val="0020263D"/>
    <w:rsid w:val="00204334"/>
    <w:rsid w:val="00206062"/>
    <w:rsid w:val="002072E0"/>
    <w:rsid w:val="0020743D"/>
    <w:rsid w:val="00207CFB"/>
    <w:rsid w:val="00210031"/>
    <w:rsid w:val="00211AB0"/>
    <w:rsid w:val="002162B5"/>
    <w:rsid w:val="00217677"/>
    <w:rsid w:val="0021785B"/>
    <w:rsid w:val="00220140"/>
    <w:rsid w:val="002203C1"/>
    <w:rsid w:val="00221C3D"/>
    <w:rsid w:val="002270EF"/>
    <w:rsid w:val="00231D67"/>
    <w:rsid w:val="00232545"/>
    <w:rsid w:val="00234772"/>
    <w:rsid w:val="0023505D"/>
    <w:rsid w:val="0023656B"/>
    <w:rsid w:val="00237388"/>
    <w:rsid w:val="00243FCC"/>
    <w:rsid w:val="002465E5"/>
    <w:rsid w:val="00247112"/>
    <w:rsid w:val="002503B3"/>
    <w:rsid w:val="0025101C"/>
    <w:rsid w:val="002525D0"/>
    <w:rsid w:val="00252E5A"/>
    <w:rsid w:val="00252FE9"/>
    <w:rsid w:val="002549A7"/>
    <w:rsid w:val="00257350"/>
    <w:rsid w:val="00261214"/>
    <w:rsid w:val="00263932"/>
    <w:rsid w:val="002641BC"/>
    <w:rsid w:val="002643A4"/>
    <w:rsid w:val="002667B6"/>
    <w:rsid w:val="00270EFF"/>
    <w:rsid w:val="0027116B"/>
    <w:rsid w:val="0027186A"/>
    <w:rsid w:val="0027512E"/>
    <w:rsid w:val="00275B68"/>
    <w:rsid w:val="00277134"/>
    <w:rsid w:val="00280772"/>
    <w:rsid w:val="00281186"/>
    <w:rsid w:val="00281D8F"/>
    <w:rsid w:val="00281E38"/>
    <w:rsid w:val="002829FF"/>
    <w:rsid w:val="0028710C"/>
    <w:rsid w:val="00287DFC"/>
    <w:rsid w:val="00292585"/>
    <w:rsid w:val="00292735"/>
    <w:rsid w:val="00292B78"/>
    <w:rsid w:val="00292C33"/>
    <w:rsid w:val="00292EBD"/>
    <w:rsid w:val="00295DD1"/>
    <w:rsid w:val="00296615"/>
    <w:rsid w:val="00297109"/>
    <w:rsid w:val="002973AE"/>
    <w:rsid w:val="00297C84"/>
    <w:rsid w:val="002A0325"/>
    <w:rsid w:val="002A0660"/>
    <w:rsid w:val="002A353A"/>
    <w:rsid w:val="002A57ED"/>
    <w:rsid w:val="002A71BF"/>
    <w:rsid w:val="002B1F82"/>
    <w:rsid w:val="002B328B"/>
    <w:rsid w:val="002B39DD"/>
    <w:rsid w:val="002C15C8"/>
    <w:rsid w:val="002C2FC1"/>
    <w:rsid w:val="002C35BC"/>
    <w:rsid w:val="002C51DC"/>
    <w:rsid w:val="002C54DE"/>
    <w:rsid w:val="002C639C"/>
    <w:rsid w:val="002C6AF6"/>
    <w:rsid w:val="002C7CB9"/>
    <w:rsid w:val="002D05C4"/>
    <w:rsid w:val="002D55F3"/>
    <w:rsid w:val="002D64F0"/>
    <w:rsid w:val="002D68B9"/>
    <w:rsid w:val="002D68FA"/>
    <w:rsid w:val="002D6D79"/>
    <w:rsid w:val="002D7A02"/>
    <w:rsid w:val="002E08A0"/>
    <w:rsid w:val="002E0C55"/>
    <w:rsid w:val="002E16A5"/>
    <w:rsid w:val="002E189D"/>
    <w:rsid w:val="002E20C6"/>
    <w:rsid w:val="002E2856"/>
    <w:rsid w:val="002E3245"/>
    <w:rsid w:val="002E43AD"/>
    <w:rsid w:val="002E779D"/>
    <w:rsid w:val="002F1289"/>
    <w:rsid w:val="002F1B87"/>
    <w:rsid w:val="002F1DE1"/>
    <w:rsid w:val="002F22B8"/>
    <w:rsid w:val="002F3684"/>
    <w:rsid w:val="002F4529"/>
    <w:rsid w:val="002F49E2"/>
    <w:rsid w:val="002F5C01"/>
    <w:rsid w:val="002F707E"/>
    <w:rsid w:val="002F796A"/>
    <w:rsid w:val="002F7DFF"/>
    <w:rsid w:val="003006FC"/>
    <w:rsid w:val="003020A2"/>
    <w:rsid w:val="00302776"/>
    <w:rsid w:val="00302D29"/>
    <w:rsid w:val="00303965"/>
    <w:rsid w:val="00303F88"/>
    <w:rsid w:val="00304BDC"/>
    <w:rsid w:val="00305362"/>
    <w:rsid w:val="003102DE"/>
    <w:rsid w:val="00310668"/>
    <w:rsid w:val="003114ED"/>
    <w:rsid w:val="0031166D"/>
    <w:rsid w:val="003146D7"/>
    <w:rsid w:val="003153BF"/>
    <w:rsid w:val="00316A8A"/>
    <w:rsid w:val="003178AA"/>
    <w:rsid w:val="003203EE"/>
    <w:rsid w:val="00320642"/>
    <w:rsid w:val="00320AFB"/>
    <w:rsid w:val="00321417"/>
    <w:rsid w:val="00322220"/>
    <w:rsid w:val="00322A40"/>
    <w:rsid w:val="00323F7D"/>
    <w:rsid w:val="00324473"/>
    <w:rsid w:val="0032522B"/>
    <w:rsid w:val="0032652D"/>
    <w:rsid w:val="00327162"/>
    <w:rsid w:val="00327AE0"/>
    <w:rsid w:val="00327DB1"/>
    <w:rsid w:val="003302E9"/>
    <w:rsid w:val="0033081E"/>
    <w:rsid w:val="00332174"/>
    <w:rsid w:val="00333866"/>
    <w:rsid w:val="00334B9D"/>
    <w:rsid w:val="00334FF2"/>
    <w:rsid w:val="00335029"/>
    <w:rsid w:val="003361EB"/>
    <w:rsid w:val="003369BA"/>
    <w:rsid w:val="003370DF"/>
    <w:rsid w:val="00337D03"/>
    <w:rsid w:val="003407D6"/>
    <w:rsid w:val="00340BCF"/>
    <w:rsid w:val="00342915"/>
    <w:rsid w:val="0034510D"/>
    <w:rsid w:val="00345541"/>
    <w:rsid w:val="003457BC"/>
    <w:rsid w:val="0034624B"/>
    <w:rsid w:val="00346FC3"/>
    <w:rsid w:val="00350FE0"/>
    <w:rsid w:val="0035157E"/>
    <w:rsid w:val="0035169D"/>
    <w:rsid w:val="00353399"/>
    <w:rsid w:val="00355826"/>
    <w:rsid w:val="003565E2"/>
    <w:rsid w:val="00357DD7"/>
    <w:rsid w:val="00357E80"/>
    <w:rsid w:val="00360D85"/>
    <w:rsid w:val="00361102"/>
    <w:rsid w:val="00361F92"/>
    <w:rsid w:val="0036434E"/>
    <w:rsid w:val="00364357"/>
    <w:rsid w:val="00364C26"/>
    <w:rsid w:val="003652E0"/>
    <w:rsid w:val="00365343"/>
    <w:rsid w:val="00367133"/>
    <w:rsid w:val="003675EE"/>
    <w:rsid w:val="0037145D"/>
    <w:rsid w:val="003728D1"/>
    <w:rsid w:val="00372CE0"/>
    <w:rsid w:val="003734D9"/>
    <w:rsid w:val="00373D8C"/>
    <w:rsid w:val="003741B7"/>
    <w:rsid w:val="003758D2"/>
    <w:rsid w:val="00375C53"/>
    <w:rsid w:val="00375CA1"/>
    <w:rsid w:val="00375EB0"/>
    <w:rsid w:val="00377753"/>
    <w:rsid w:val="0038000A"/>
    <w:rsid w:val="00380F4E"/>
    <w:rsid w:val="003831D4"/>
    <w:rsid w:val="0038347F"/>
    <w:rsid w:val="00383F0B"/>
    <w:rsid w:val="0038562A"/>
    <w:rsid w:val="00386251"/>
    <w:rsid w:val="003869F3"/>
    <w:rsid w:val="00390320"/>
    <w:rsid w:val="00390DB8"/>
    <w:rsid w:val="003910E8"/>
    <w:rsid w:val="00391798"/>
    <w:rsid w:val="00392930"/>
    <w:rsid w:val="00394821"/>
    <w:rsid w:val="00394B6D"/>
    <w:rsid w:val="00395B6F"/>
    <w:rsid w:val="003968EB"/>
    <w:rsid w:val="00397CCB"/>
    <w:rsid w:val="003A0EF8"/>
    <w:rsid w:val="003A1949"/>
    <w:rsid w:val="003A276F"/>
    <w:rsid w:val="003A4030"/>
    <w:rsid w:val="003A489C"/>
    <w:rsid w:val="003A58AA"/>
    <w:rsid w:val="003A5D0C"/>
    <w:rsid w:val="003A5D71"/>
    <w:rsid w:val="003A6577"/>
    <w:rsid w:val="003B1186"/>
    <w:rsid w:val="003B1A26"/>
    <w:rsid w:val="003B43D2"/>
    <w:rsid w:val="003B5421"/>
    <w:rsid w:val="003B6410"/>
    <w:rsid w:val="003B6693"/>
    <w:rsid w:val="003B69D3"/>
    <w:rsid w:val="003B7E31"/>
    <w:rsid w:val="003C0539"/>
    <w:rsid w:val="003C0CE3"/>
    <w:rsid w:val="003C255A"/>
    <w:rsid w:val="003C2807"/>
    <w:rsid w:val="003C3172"/>
    <w:rsid w:val="003C31BF"/>
    <w:rsid w:val="003C3FC0"/>
    <w:rsid w:val="003C54E3"/>
    <w:rsid w:val="003C5AC3"/>
    <w:rsid w:val="003C658B"/>
    <w:rsid w:val="003C6FE5"/>
    <w:rsid w:val="003C7394"/>
    <w:rsid w:val="003D0CE6"/>
    <w:rsid w:val="003D28AB"/>
    <w:rsid w:val="003D2CC8"/>
    <w:rsid w:val="003D7362"/>
    <w:rsid w:val="003D7819"/>
    <w:rsid w:val="003E08DA"/>
    <w:rsid w:val="003E0A28"/>
    <w:rsid w:val="003E0B24"/>
    <w:rsid w:val="003E1328"/>
    <w:rsid w:val="003E26FC"/>
    <w:rsid w:val="003E5D1F"/>
    <w:rsid w:val="003E7F9F"/>
    <w:rsid w:val="003F074F"/>
    <w:rsid w:val="003F0A5A"/>
    <w:rsid w:val="003F29D8"/>
    <w:rsid w:val="003F2BD7"/>
    <w:rsid w:val="003F352E"/>
    <w:rsid w:val="003F3853"/>
    <w:rsid w:val="003F400C"/>
    <w:rsid w:val="003F4252"/>
    <w:rsid w:val="003F4F08"/>
    <w:rsid w:val="003F58D7"/>
    <w:rsid w:val="003F7564"/>
    <w:rsid w:val="003F75BC"/>
    <w:rsid w:val="00400962"/>
    <w:rsid w:val="00400E42"/>
    <w:rsid w:val="004015EB"/>
    <w:rsid w:val="00402915"/>
    <w:rsid w:val="004030B7"/>
    <w:rsid w:val="00403309"/>
    <w:rsid w:val="00403C6E"/>
    <w:rsid w:val="00405211"/>
    <w:rsid w:val="004058A7"/>
    <w:rsid w:val="00405FD1"/>
    <w:rsid w:val="00407698"/>
    <w:rsid w:val="004079B3"/>
    <w:rsid w:val="00410592"/>
    <w:rsid w:val="004105E4"/>
    <w:rsid w:val="004107F7"/>
    <w:rsid w:val="00410B8B"/>
    <w:rsid w:val="004115B1"/>
    <w:rsid w:val="0041217E"/>
    <w:rsid w:val="004130BF"/>
    <w:rsid w:val="004170C4"/>
    <w:rsid w:val="00420927"/>
    <w:rsid w:val="00421664"/>
    <w:rsid w:val="004216C4"/>
    <w:rsid w:val="00422359"/>
    <w:rsid w:val="00423329"/>
    <w:rsid w:val="00424DAA"/>
    <w:rsid w:val="004255C1"/>
    <w:rsid w:val="00425728"/>
    <w:rsid w:val="0042718F"/>
    <w:rsid w:val="00427200"/>
    <w:rsid w:val="004277C2"/>
    <w:rsid w:val="004308CE"/>
    <w:rsid w:val="00432171"/>
    <w:rsid w:val="00434D0D"/>
    <w:rsid w:val="00434D15"/>
    <w:rsid w:val="00436D7E"/>
    <w:rsid w:val="004375D1"/>
    <w:rsid w:val="004401C2"/>
    <w:rsid w:val="00440D5C"/>
    <w:rsid w:val="004411B3"/>
    <w:rsid w:val="004412FE"/>
    <w:rsid w:val="00441A6F"/>
    <w:rsid w:val="00444231"/>
    <w:rsid w:val="00445A7F"/>
    <w:rsid w:val="004468EC"/>
    <w:rsid w:val="00450D2A"/>
    <w:rsid w:val="00450D6C"/>
    <w:rsid w:val="004522FB"/>
    <w:rsid w:val="0045378F"/>
    <w:rsid w:val="00457AEB"/>
    <w:rsid w:val="0046245F"/>
    <w:rsid w:val="00463198"/>
    <w:rsid w:val="0046340B"/>
    <w:rsid w:val="004637B1"/>
    <w:rsid w:val="00465DE2"/>
    <w:rsid w:val="00466840"/>
    <w:rsid w:val="00467565"/>
    <w:rsid w:val="004710BF"/>
    <w:rsid w:val="00472613"/>
    <w:rsid w:val="00472B35"/>
    <w:rsid w:val="00472C87"/>
    <w:rsid w:val="0047398C"/>
    <w:rsid w:val="00474739"/>
    <w:rsid w:val="004757EF"/>
    <w:rsid w:val="00475DC3"/>
    <w:rsid w:val="00475E91"/>
    <w:rsid w:val="0047659D"/>
    <w:rsid w:val="0047766F"/>
    <w:rsid w:val="00477AC6"/>
    <w:rsid w:val="004809B7"/>
    <w:rsid w:val="0048460F"/>
    <w:rsid w:val="00484887"/>
    <w:rsid w:val="00485AD5"/>
    <w:rsid w:val="004871FF"/>
    <w:rsid w:val="004902F5"/>
    <w:rsid w:val="004905AA"/>
    <w:rsid w:val="00490A9C"/>
    <w:rsid w:val="004924C2"/>
    <w:rsid w:val="004944F3"/>
    <w:rsid w:val="0049546A"/>
    <w:rsid w:val="00495CEE"/>
    <w:rsid w:val="004A0AF3"/>
    <w:rsid w:val="004A0FEF"/>
    <w:rsid w:val="004A1500"/>
    <w:rsid w:val="004A18F9"/>
    <w:rsid w:val="004A4583"/>
    <w:rsid w:val="004A45E5"/>
    <w:rsid w:val="004A5E01"/>
    <w:rsid w:val="004A6156"/>
    <w:rsid w:val="004A6E20"/>
    <w:rsid w:val="004A77B8"/>
    <w:rsid w:val="004A7DE9"/>
    <w:rsid w:val="004A7F7D"/>
    <w:rsid w:val="004B06FB"/>
    <w:rsid w:val="004B1443"/>
    <w:rsid w:val="004B1AA5"/>
    <w:rsid w:val="004B239A"/>
    <w:rsid w:val="004B394D"/>
    <w:rsid w:val="004B3E59"/>
    <w:rsid w:val="004B413A"/>
    <w:rsid w:val="004B72D2"/>
    <w:rsid w:val="004C0FF7"/>
    <w:rsid w:val="004C4E53"/>
    <w:rsid w:val="004C5661"/>
    <w:rsid w:val="004C7CC4"/>
    <w:rsid w:val="004D0D3C"/>
    <w:rsid w:val="004D1196"/>
    <w:rsid w:val="004D2717"/>
    <w:rsid w:val="004D290B"/>
    <w:rsid w:val="004D3F60"/>
    <w:rsid w:val="004D4F9E"/>
    <w:rsid w:val="004D647F"/>
    <w:rsid w:val="004D6695"/>
    <w:rsid w:val="004D6C4D"/>
    <w:rsid w:val="004E1A4F"/>
    <w:rsid w:val="004E25B5"/>
    <w:rsid w:val="004E3195"/>
    <w:rsid w:val="004E696A"/>
    <w:rsid w:val="004E6EF4"/>
    <w:rsid w:val="004E7B24"/>
    <w:rsid w:val="004F017E"/>
    <w:rsid w:val="004F0238"/>
    <w:rsid w:val="004F116F"/>
    <w:rsid w:val="004F22F1"/>
    <w:rsid w:val="004F28F8"/>
    <w:rsid w:val="004F32CD"/>
    <w:rsid w:val="004F37AF"/>
    <w:rsid w:val="004F3808"/>
    <w:rsid w:val="004F4AED"/>
    <w:rsid w:val="004F5039"/>
    <w:rsid w:val="004F5746"/>
    <w:rsid w:val="004F73DF"/>
    <w:rsid w:val="00500BCE"/>
    <w:rsid w:val="00502106"/>
    <w:rsid w:val="005040E8"/>
    <w:rsid w:val="005042C3"/>
    <w:rsid w:val="00505735"/>
    <w:rsid w:val="00506DF3"/>
    <w:rsid w:val="00506E9F"/>
    <w:rsid w:val="00507B10"/>
    <w:rsid w:val="00511A7D"/>
    <w:rsid w:val="00512B7C"/>
    <w:rsid w:val="0051382D"/>
    <w:rsid w:val="0051417F"/>
    <w:rsid w:val="00514455"/>
    <w:rsid w:val="00516F27"/>
    <w:rsid w:val="00520209"/>
    <w:rsid w:val="0052041A"/>
    <w:rsid w:val="005204C0"/>
    <w:rsid w:val="00520BBB"/>
    <w:rsid w:val="00522A18"/>
    <w:rsid w:val="005232EF"/>
    <w:rsid w:val="00523BA4"/>
    <w:rsid w:val="00524164"/>
    <w:rsid w:val="00527D7F"/>
    <w:rsid w:val="00530E67"/>
    <w:rsid w:val="005326DA"/>
    <w:rsid w:val="005334B2"/>
    <w:rsid w:val="00533D02"/>
    <w:rsid w:val="005342D1"/>
    <w:rsid w:val="00534AC5"/>
    <w:rsid w:val="00535A64"/>
    <w:rsid w:val="00535F8A"/>
    <w:rsid w:val="00536E3B"/>
    <w:rsid w:val="00541902"/>
    <w:rsid w:val="00543AE6"/>
    <w:rsid w:val="005443CF"/>
    <w:rsid w:val="00547EFF"/>
    <w:rsid w:val="005504C7"/>
    <w:rsid w:val="0055344D"/>
    <w:rsid w:val="00553679"/>
    <w:rsid w:val="005536E5"/>
    <w:rsid w:val="00554285"/>
    <w:rsid w:val="00554B3B"/>
    <w:rsid w:val="0055634E"/>
    <w:rsid w:val="0056058E"/>
    <w:rsid w:val="0056159C"/>
    <w:rsid w:val="00561996"/>
    <w:rsid w:val="0056222E"/>
    <w:rsid w:val="00563A5B"/>
    <w:rsid w:val="0056435B"/>
    <w:rsid w:val="005643A4"/>
    <w:rsid w:val="00564797"/>
    <w:rsid w:val="005651CA"/>
    <w:rsid w:val="0056537E"/>
    <w:rsid w:val="00565B13"/>
    <w:rsid w:val="0056643E"/>
    <w:rsid w:val="005665E5"/>
    <w:rsid w:val="00566A11"/>
    <w:rsid w:val="00567A82"/>
    <w:rsid w:val="00570DC7"/>
    <w:rsid w:val="00573133"/>
    <w:rsid w:val="00573EC2"/>
    <w:rsid w:val="005756FF"/>
    <w:rsid w:val="005769A8"/>
    <w:rsid w:val="00576A2E"/>
    <w:rsid w:val="00577405"/>
    <w:rsid w:val="00577762"/>
    <w:rsid w:val="005822C4"/>
    <w:rsid w:val="00582B15"/>
    <w:rsid w:val="0058328B"/>
    <w:rsid w:val="0058377F"/>
    <w:rsid w:val="00583AC1"/>
    <w:rsid w:val="00584954"/>
    <w:rsid w:val="00587760"/>
    <w:rsid w:val="00587B7F"/>
    <w:rsid w:val="0059001E"/>
    <w:rsid w:val="00590281"/>
    <w:rsid w:val="00590428"/>
    <w:rsid w:val="00591712"/>
    <w:rsid w:val="00595696"/>
    <w:rsid w:val="00597E8A"/>
    <w:rsid w:val="005A028B"/>
    <w:rsid w:val="005A0DF7"/>
    <w:rsid w:val="005A2108"/>
    <w:rsid w:val="005A2D75"/>
    <w:rsid w:val="005A30F4"/>
    <w:rsid w:val="005A3508"/>
    <w:rsid w:val="005A4B55"/>
    <w:rsid w:val="005A5261"/>
    <w:rsid w:val="005A79F5"/>
    <w:rsid w:val="005A7A5C"/>
    <w:rsid w:val="005A7D55"/>
    <w:rsid w:val="005B0223"/>
    <w:rsid w:val="005B0403"/>
    <w:rsid w:val="005B47BD"/>
    <w:rsid w:val="005B4A9C"/>
    <w:rsid w:val="005B51A6"/>
    <w:rsid w:val="005B59F1"/>
    <w:rsid w:val="005B7756"/>
    <w:rsid w:val="005C4C42"/>
    <w:rsid w:val="005C65BD"/>
    <w:rsid w:val="005C6EE0"/>
    <w:rsid w:val="005C76D2"/>
    <w:rsid w:val="005C7DDD"/>
    <w:rsid w:val="005D05AA"/>
    <w:rsid w:val="005D16E4"/>
    <w:rsid w:val="005D177D"/>
    <w:rsid w:val="005D187B"/>
    <w:rsid w:val="005D1990"/>
    <w:rsid w:val="005D1CEB"/>
    <w:rsid w:val="005D266D"/>
    <w:rsid w:val="005D38A3"/>
    <w:rsid w:val="005D5AC4"/>
    <w:rsid w:val="005D5B41"/>
    <w:rsid w:val="005D5BFE"/>
    <w:rsid w:val="005D61DC"/>
    <w:rsid w:val="005D65FC"/>
    <w:rsid w:val="005E3682"/>
    <w:rsid w:val="005E3B6B"/>
    <w:rsid w:val="005E4048"/>
    <w:rsid w:val="005E4809"/>
    <w:rsid w:val="005E5068"/>
    <w:rsid w:val="005E523D"/>
    <w:rsid w:val="005E6436"/>
    <w:rsid w:val="005E7ACE"/>
    <w:rsid w:val="005F156F"/>
    <w:rsid w:val="005F1B97"/>
    <w:rsid w:val="005F24FD"/>
    <w:rsid w:val="005F3C97"/>
    <w:rsid w:val="005F4017"/>
    <w:rsid w:val="005F52B9"/>
    <w:rsid w:val="005F56A0"/>
    <w:rsid w:val="005F67A6"/>
    <w:rsid w:val="005F68C9"/>
    <w:rsid w:val="005F7167"/>
    <w:rsid w:val="005F7F0B"/>
    <w:rsid w:val="00600334"/>
    <w:rsid w:val="00602BED"/>
    <w:rsid w:val="00603375"/>
    <w:rsid w:val="006033D3"/>
    <w:rsid w:val="00604528"/>
    <w:rsid w:val="006046E5"/>
    <w:rsid w:val="00605DBE"/>
    <w:rsid w:val="006060B2"/>
    <w:rsid w:val="00606445"/>
    <w:rsid w:val="00607276"/>
    <w:rsid w:val="006077F4"/>
    <w:rsid w:val="00607911"/>
    <w:rsid w:val="006105D6"/>
    <w:rsid w:val="00611376"/>
    <w:rsid w:val="0061312F"/>
    <w:rsid w:val="0061396E"/>
    <w:rsid w:val="00615B57"/>
    <w:rsid w:val="006169DB"/>
    <w:rsid w:val="006170B7"/>
    <w:rsid w:val="0062037D"/>
    <w:rsid w:val="00621084"/>
    <w:rsid w:val="00622218"/>
    <w:rsid w:val="00622996"/>
    <w:rsid w:val="00624324"/>
    <w:rsid w:val="0062485A"/>
    <w:rsid w:val="0062574B"/>
    <w:rsid w:val="006258A8"/>
    <w:rsid w:val="00625D63"/>
    <w:rsid w:val="006268C5"/>
    <w:rsid w:val="00626A55"/>
    <w:rsid w:val="00626A9F"/>
    <w:rsid w:val="00626DD4"/>
    <w:rsid w:val="00627606"/>
    <w:rsid w:val="006314B6"/>
    <w:rsid w:val="00635761"/>
    <w:rsid w:val="0063577A"/>
    <w:rsid w:val="00635B51"/>
    <w:rsid w:val="00635C11"/>
    <w:rsid w:val="00635D9D"/>
    <w:rsid w:val="006367A2"/>
    <w:rsid w:val="00641218"/>
    <w:rsid w:val="00641DEA"/>
    <w:rsid w:val="00642424"/>
    <w:rsid w:val="00643752"/>
    <w:rsid w:val="00644348"/>
    <w:rsid w:val="00644590"/>
    <w:rsid w:val="00645530"/>
    <w:rsid w:val="00645734"/>
    <w:rsid w:val="0064649A"/>
    <w:rsid w:val="00646A9B"/>
    <w:rsid w:val="0065020D"/>
    <w:rsid w:val="00650768"/>
    <w:rsid w:val="00650BF2"/>
    <w:rsid w:val="006518B7"/>
    <w:rsid w:val="00652001"/>
    <w:rsid w:val="00655198"/>
    <w:rsid w:val="00655F48"/>
    <w:rsid w:val="00656DCA"/>
    <w:rsid w:val="006573E1"/>
    <w:rsid w:val="0066334B"/>
    <w:rsid w:val="0066480A"/>
    <w:rsid w:val="00664FC2"/>
    <w:rsid w:val="00666125"/>
    <w:rsid w:val="006664FE"/>
    <w:rsid w:val="006665AC"/>
    <w:rsid w:val="00666A87"/>
    <w:rsid w:val="00671AD1"/>
    <w:rsid w:val="00672176"/>
    <w:rsid w:val="00672451"/>
    <w:rsid w:val="0067247B"/>
    <w:rsid w:val="0067446E"/>
    <w:rsid w:val="00674531"/>
    <w:rsid w:val="00675349"/>
    <w:rsid w:val="0067591A"/>
    <w:rsid w:val="00675C74"/>
    <w:rsid w:val="006767C4"/>
    <w:rsid w:val="00680B6E"/>
    <w:rsid w:val="00683630"/>
    <w:rsid w:val="00683658"/>
    <w:rsid w:val="006841A7"/>
    <w:rsid w:val="00684670"/>
    <w:rsid w:val="006848EE"/>
    <w:rsid w:val="006915F9"/>
    <w:rsid w:val="00691D3F"/>
    <w:rsid w:val="0069278B"/>
    <w:rsid w:val="00692E2D"/>
    <w:rsid w:val="00693F8D"/>
    <w:rsid w:val="006951D8"/>
    <w:rsid w:val="00696053"/>
    <w:rsid w:val="00696ACF"/>
    <w:rsid w:val="006975C9"/>
    <w:rsid w:val="00697CA7"/>
    <w:rsid w:val="006A1B2E"/>
    <w:rsid w:val="006A232D"/>
    <w:rsid w:val="006A4FED"/>
    <w:rsid w:val="006A5929"/>
    <w:rsid w:val="006A600E"/>
    <w:rsid w:val="006A7E6F"/>
    <w:rsid w:val="006B06D4"/>
    <w:rsid w:val="006B101C"/>
    <w:rsid w:val="006B1A11"/>
    <w:rsid w:val="006B2FEC"/>
    <w:rsid w:val="006B363C"/>
    <w:rsid w:val="006B4249"/>
    <w:rsid w:val="006B44D3"/>
    <w:rsid w:val="006B5306"/>
    <w:rsid w:val="006C3485"/>
    <w:rsid w:val="006C3FC0"/>
    <w:rsid w:val="006C44E0"/>
    <w:rsid w:val="006C461A"/>
    <w:rsid w:val="006C4A00"/>
    <w:rsid w:val="006C5901"/>
    <w:rsid w:val="006C7A43"/>
    <w:rsid w:val="006D31A0"/>
    <w:rsid w:val="006D3B44"/>
    <w:rsid w:val="006D4B54"/>
    <w:rsid w:val="006D5252"/>
    <w:rsid w:val="006D55D9"/>
    <w:rsid w:val="006D6763"/>
    <w:rsid w:val="006D6B34"/>
    <w:rsid w:val="006D6E59"/>
    <w:rsid w:val="006D7622"/>
    <w:rsid w:val="006D7884"/>
    <w:rsid w:val="006E1327"/>
    <w:rsid w:val="006E1519"/>
    <w:rsid w:val="006E1A31"/>
    <w:rsid w:val="006E1ECE"/>
    <w:rsid w:val="006E3625"/>
    <w:rsid w:val="006E3835"/>
    <w:rsid w:val="006E3BE8"/>
    <w:rsid w:val="006E44CD"/>
    <w:rsid w:val="006E4967"/>
    <w:rsid w:val="006E625C"/>
    <w:rsid w:val="006F00E9"/>
    <w:rsid w:val="006F0261"/>
    <w:rsid w:val="006F0BDB"/>
    <w:rsid w:val="006F70F9"/>
    <w:rsid w:val="006F78AA"/>
    <w:rsid w:val="00700CDA"/>
    <w:rsid w:val="00700E6B"/>
    <w:rsid w:val="007024FE"/>
    <w:rsid w:val="007029CC"/>
    <w:rsid w:val="00703114"/>
    <w:rsid w:val="0070350A"/>
    <w:rsid w:val="00704B54"/>
    <w:rsid w:val="00704E08"/>
    <w:rsid w:val="0070524C"/>
    <w:rsid w:val="00705A24"/>
    <w:rsid w:val="00706944"/>
    <w:rsid w:val="00710EF7"/>
    <w:rsid w:val="00711B27"/>
    <w:rsid w:val="00711EA9"/>
    <w:rsid w:val="00713530"/>
    <w:rsid w:val="00716001"/>
    <w:rsid w:val="007177F4"/>
    <w:rsid w:val="00720BD4"/>
    <w:rsid w:val="00720D06"/>
    <w:rsid w:val="00720F22"/>
    <w:rsid w:val="00721252"/>
    <w:rsid w:val="007217FE"/>
    <w:rsid w:val="00722393"/>
    <w:rsid w:val="0072356E"/>
    <w:rsid w:val="00723E76"/>
    <w:rsid w:val="00725452"/>
    <w:rsid w:val="007259CA"/>
    <w:rsid w:val="007265FF"/>
    <w:rsid w:val="00726F43"/>
    <w:rsid w:val="007306B6"/>
    <w:rsid w:val="00734023"/>
    <w:rsid w:val="007343A6"/>
    <w:rsid w:val="0073538D"/>
    <w:rsid w:val="00735DCF"/>
    <w:rsid w:val="00741160"/>
    <w:rsid w:val="00741544"/>
    <w:rsid w:val="00741605"/>
    <w:rsid w:val="00741684"/>
    <w:rsid w:val="00741B1C"/>
    <w:rsid w:val="0074210A"/>
    <w:rsid w:val="00746BB5"/>
    <w:rsid w:val="00747B55"/>
    <w:rsid w:val="007505B4"/>
    <w:rsid w:val="00751746"/>
    <w:rsid w:val="00751AD1"/>
    <w:rsid w:val="00752456"/>
    <w:rsid w:val="00752E61"/>
    <w:rsid w:val="00754A40"/>
    <w:rsid w:val="00755A66"/>
    <w:rsid w:val="00755D10"/>
    <w:rsid w:val="00756865"/>
    <w:rsid w:val="00756C09"/>
    <w:rsid w:val="00757A95"/>
    <w:rsid w:val="00760104"/>
    <w:rsid w:val="00760158"/>
    <w:rsid w:val="00761930"/>
    <w:rsid w:val="00762085"/>
    <w:rsid w:val="00762E47"/>
    <w:rsid w:val="00764A24"/>
    <w:rsid w:val="00764A6B"/>
    <w:rsid w:val="00764BF4"/>
    <w:rsid w:val="00770773"/>
    <w:rsid w:val="007711CA"/>
    <w:rsid w:val="007728BD"/>
    <w:rsid w:val="007753C6"/>
    <w:rsid w:val="00776187"/>
    <w:rsid w:val="0078070E"/>
    <w:rsid w:val="007813BC"/>
    <w:rsid w:val="00782741"/>
    <w:rsid w:val="00782878"/>
    <w:rsid w:val="00782DB6"/>
    <w:rsid w:val="007837A6"/>
    <w:rsid w:val="00783CD3"/>
    <w:rsid w:val="00784776"/>
    <w:rsid w:val="007852CD"/>
    <w:rsid w:val="0078554E"/>
    <w:rsid w:val="00786E43"/>
    <w:rsid w:val="00790621"/>
    <w:rsid w:val="00791044"/>
    <w:rsid w:val="007929A3"/>
    <w:rsid w:val="007948F6"/>
    <w:rsid w:val="00794B97"/>
    <w:rsid w:val="007A35DC"/>
    <w:rsid w:val="007A49B1"/>
    <w:rsid w:val="007A53F0"/>
    <w:rsid w:val="007A5712"/>
    <w:rsid w:val="007A5E01"/>
    <w:rsid w:val="007A6C28"/>
    <w:rsid w:val="007B08E7"/>
    <w:rsid w:val="007B1178"/>
    <w:rsid w:val="007B203F"/>
    <w:rsid w:val="007B2848"/>
    <w:rsid w:val="007B506F"/>
    <w:rsid w:val="007B5DA2"/>
    <w:rsid w:val="007B5F3B"/>
    <w:rsid w:val="007C0033"/>
    <w:rsid w:val="007C01A6"/>
    <w:rsid w:val="007C3DED"/>
    <w:rsid w:val="007C4432"/>
    <w:rsid w:val="007C4E1D"/>
    <w:rsid w:val="007C4ED8"/>
    <w:rsid w:val="007C556D"/>
    <w:rsid w:val="007C58BE"/>
    <w:rsid w:val="007C7E2E"/>
    <w:rsid w:val="007D161D"/>
    <w:rsid w:val="007D1C4C"/>
    <w:rsid w:val="007D2F11"/>
    <w:rsid w:val="007D2FE2"/>
    <w:rsid w:val="007D52CF"/>
    <w:rsid w:val="007D7A8B"/>
    <w:rsid w:val="007E0092"/>
    <w:rsid w:val="007E0C03"/>
    <w:rsid w:val="007E10BE"/>
    <w:rsid w:val="007E14F0"/>
    <w:rsid w:val="007E2192"/>
    <w:rsid w:val="007E3351"/>
    <w:rsid w:val="007E56DE"/>
    <w:rsid w:val="007E59AC"/>
    <w:rsid w:val="007E782E"/>
    <w:rsid w:val="007E7C24"/>
    <w:rsid w:val="007F15A8"/>
    <w:rsid w:val="007F15A9"/>
    <w:rsid w:val="007F3F1B"/>
    <w:rsid w:val="007F65D1"/>
    <w:rsid w:val="0080201B"/>
    <w:rsid w:val="00802312"/>
    <w:rsid w:val="008024D8"/>
    <w:rsid w:val="0080556E"/>
    <w:rsid w:val="008056C9"/>
    <w:rsid w:val="008059A7"/>
    <w:rsid w:val="00806CA6"/>
    <w:rsid w:val="00807188"/>
    <w:rsid w:val="00807285"/>
    <w:rsid w:val="00807BA6"/>
    <w:rsid w:val="00807D13"/>
    <w:rsid w:val="00807E6E"/>
    <w:rsid w:val="00810021"/>
    <w:rsid w:val="008113A8"/>
    <w:rsid w:val="00812662"/>
    <w:rsid w:val="00812EA2"/>
    <w:rsid w:val="008142D7"/>
    <w:rsid w:val="00814600"/>
    <w:rsid w:val="0081513C"/>
    <w:rsid w:val="008174F4"/>
    <w:rsid w:val="00817981"/>
    <w:rsid w:val="008218B5"/>
    <w:rsid w:val="008219D5"/>
    <w:rsid w:val="00821A83"/>
    <w:rsid w:val="0082420E"/>
    <w:rsid w:val="0082467F"/>
    <w:rsid w:val="00825A20"/>
    <w:rsid w:val="00826CA2"/>
    <w:rsid w:val="0082713F"/>
    <w:rsid w:val="00830A6D"/>
    <w:rsid w:val="00832D3B"/>
    <w:rsid w:val="00832DAE"/>
    <w:rsid w:val="00832EDE"/>
    <w:rsid w:val="00833EEE"/>
    <w:rsid w:val="00835A52"/>
    <w:rsid w:val="00835C7D"/>
    <w:rsid w:val="0083672C"/>
    <w:rsid w:val="0083692F"/>
    <w:rsid w:val="00840A1D"/>
    <w:rsid w:val="00842718"/>
    <w:rsid w:val="00843811"/>
    <w:rsid w:val="0084542D"/>
    <w:rsid w:val="00845B07"/>
    <w:rsid w:val="008461CB"/>
    <w:rsid w:val="00853BCD"/>
    <w:rsid w:val="0085489B"/>
    <w:rsid w:val="00854BA9"/>
    <w:rsid w:val="00855D40"/>
    <w:rsid w:val="008560CB"/>
    <w:rsid w:val="00856432"/>
    <w:rsid w:val="008565FA"/>
    <w:rsid w:val="00871AEB"/>
    <w:rsid w:val="00872281"/>
    <w:rsid w:val="00872400"/>
    <w:rsid w:val="00872DB2"/>
    <w:rsid w:val="00873476"/>
    <w:rsid w:val="00873A7A"/>
    <w:rsid w:val="00874CBF"/>
    <w:rsid w:val="00875986"/>
    <w:rsid w:val="00875B46"/>
    <w:rsid w:val="00877FB0"/>
    <w:rsid w:val="00877FFC"/>
    <w:rsid w:val="00881114"/>
    <w:rsid w:val="00882D23"/>
    <w:rsid w:val="008842C7"/>
    <w:rsid w:val="008842C9"/>
    <w:rsid w:val="0088482F"/>
    <w:rsid w:val="00884ABF"/>
    <w:rsid w:val="00885311"/>
    <w:rsid w:val="00887FC0"/>
    <w:rsid w:val="0089096B"/>
    <w:rsid w:val="00890BD9"/>
    <w:rsid w:val="00892455"/>
    <w:rsid w:val="00894D2B"/>
    <w:rsid w:val="00895495"/>
    <w:rsid w:val="00896D74"/>
    <w:rsid w:val="00897645"/>
    <w:rsid w:val="008A01B3"/>
    <w:rsid w:val="008A0DD4"/>
    <w:rsid w:val="008A2AB0"/>
    <w:rsid w:val="008A3885"/>
    <w:rsid w:val="008B1CC5"/>
    <w:rsid w:val="008B2093"/>
    <w:rsid w:val="008B2ED4"/>
    <w:rsid w:val="008B34B6"/>
    <w:rsid w:val="008B35E8"/>
    <w:rsid w:val="008B36F9"/>
    <w:rsid w:val="008B4B54"/>
    <w:rsid w:val="008B5905"/>
    <w:rsid w:val="008B7EFF"/>
    <w:rsid w:val="008C0ED0"/>
    <w:rsid w:val="008C12B6"/>
    <w:rsid w:val="008C17BB"/>
    <w:rsid w:val="008C2349"/>
    <w:rsid w:val="008C30A3"/>
    <w:rsid w:val="008C5828"/>
    <w:rsid w:val="008C5870"/>
    <w:rsid w:val="008C5CFF"/>
    <w:rsid w:val="008C7089"/>
    <w:rsid w:val="008C7967"/>
    <w:rsid w:val="008D05D3"/>
    <w:rsid w:val="008D1281"/>
    <w:rsid w:val="008D1906"/>
    <w:rsid w:val="008D20D0"/>
    <w:rsid w:val="008D33A0"/>
    <w:rsid w:val="008D3AC6"/>
    <w:rsid w:val="008D5A19"/>
    <w:rsid w:val="008D5C17"/>
    <w:rsid w:val="008E148C"/>
    <w:rsid w:val="008E319F"/>
    <w:rsid w:val="008E3978"/>
    <w:rsid w:val="008E3E0D"/>
    <w:rsid w:val="008E43AC"/>
    <w:rsid w:val="008E485D"/>
    <w:rsid w:val="008E5B6F"/>
    <w:rsid w:val="008F00FE"/>
    <w:rsid w:val="008F207D"/>
    <w:rsid w:val="008F2B7A"/>
    <w:rsid w:val="008F3AF6"/>
    <w:rsid w:val="008F5191"/>
    <w:rsid w:val="008F6BF5"/>
    <w:rsid w:val="008F6F37"/>
    <w:rsid w:val="008F73A7"/>
    <w:rsid w:val="009001CA"/>
    <w:rsid w:val="0090150B"/>
    <w:rsid w:val="00902BC6"/>
    <w:rsid w:val="00902D92"/>
    <w:rsid w:val="00902D9E"/>
    <w:rsid w:val="009030A1"/>
    <w:rsid w:val="00904ABC"/>
    <w:rsid w:val="00905878"/>
    <w:rsid w:val="00905E0A"/>
    <w:rsid w:val="009060D6"/>
    <w:rsid w:val="00906F84"/>
    <w:rsid w:val="00907368"/>
    <w:rsid w:val="00911722"/>
    <w:rsid w:val="009132A5"/>
    <w:rsid w:val="00914A36"/>
    <w:rsid w:val="00914F91"/>
    <w:rsid w:val="00916A2D"/>
    <w:rsid w:val="00917B98"/>
    <w:rsid w:val="00920736"/>
    <w:rsid w:val="00924B25"/>
    <w:rsid w:val="00925FFE"/>
    <w:rsid w:val="00926424"/>
    <w:rsid w:val="009277FC"/>
    <w:rsid w:val="0092798D"/>
    <w:rsid w:val="0093053A"/>
    <w:rsid w:val="00931066"/>
    <w:rsid w:val="00932530"/>
    <w:rsid w:val="009338E7"/>
    <w:rsid w:val="00936A8E"/>
    <w:rsid w:val="00941D98"/>
    <w:rsid w:val="00942C38"/>
    <w:rsid w:val="00943733"/>
    <w:rsid w:val="00946487"/>
    <w:rsid w:val="00946A0C"/>
    <w:rsid w:val="00946A27"/>
    <w:rsid w:val="00946B64"/>
    <w:rsid w:val="00947745"/>
    <w:rsid w:val="00950A57"/>
    <w:rsid w:val="00951C1E"/>
    <w:rsid w:val="0095238C"/>
    <w:rsid w:val="00952595"/>
    <w:rsid w:val="00954359"/>
    <w:rsid w:val="009543D3"/>
    <w:rsid w:val="00954E3C"/>
    <w:rsid w:val="00957191"/>
    <w:rsid w:val="009609D6"/>
    <w:rsid w:val="0096112A"/>
    <w:rsid w:val="00961328"/>
    <w:rsid w:val="0096145D"/>
    <w:rsid w:val="0096149D"/>
    <w:rsid w:val="00961DB0"/>
    <w:rsid w:val="009627B2"/>
    <w:rsid w:val="009640C6"/>
    <w:rsid w:val="00964BC5"/>
    <w:rsid w:val="00964CD7"/>
    <w:rsid w:val="00964F94"/>
    <w:rsid w:val="00965C2A"/>
    <w:rsid w:val="009664FC"/>
    <w:rsid w:val="00966834"/>
    <w:rsid w:val="009705A0"/>
    <w:rsid w:val="00970C74"/>
    <w:rsid w:val="00970DC3"/>
    <w:rsid w:val="009741B6"/>
    <w:rsid w:val="00974DB4"/>
    <w:rsid w:val="00976F75"/>
    <w:rsid w:val="00977E03"/>
    <w:rsid w:val="00980022"/>
    <w:rsid w:val="0098188F"/>
    <w:rsid w:val="00983E18"/>
    <w:rsid w:val="0098539A"/>
    <w:rsid w:val="0098543B"/>
    <w:rsid w:val="00994952"/>
    <w:rsid w:val="009967AB"/>
    <w:rsid w:val="00996B97"/>
    <w:rsid w:val="009A0A3F"/>
    <w:rsid w:val="009A25DC"/>
    <w:rsid w:val="009A2EA4"/>
    <w:rsid w:val="009A38FF"/>
    <w:rsid w:val="009A3E79"/>
    <w:rsid w:val="009A3F13"/>
    <w:rsid w:val="009A4AE0"/>
    <w:rsid w:val="009A6B4F"/>
    <w:rsid w:val="009A7BD2"/>
    <w:rsid w:val="009B2111"/>
    <w:rsid w:val="009B333C"/>
    <w:rsid w:val="009B3CBF"/>
    <w:rsid w:val="009B483B"/>
    <w:rsid w:val="009B5D58"/>
    <w:rsid w:val="009B5F2E"/>
    <w:rsid w:val="009B60A9"/>
    <w:rsid w:val="009B6762"/>
    <w:rsid w:val="009C17A2"/>
    <w:rsid w:val="009C1B0A"/>
    <w:rsid w:val="009C2887"/>
    <w:rsid w:val="009C6B5F"/>
    <w:rsid w:val="009D06C4"/>
    <w:rsid w:val="009D22F9"/>
    <w:rsid w:val="009D5AB1"/>
    <w:rsid w:val="009D6BBB"/>
    <w:rsid w:val="009E1804"/>
    <w:rsid w:val="009E1A70"/>
    <w:rsid w:val="009E6042"/>
    <w:rsid w:val="009E7BDF"/>
    <w:rsid w:val="009F0E30"/>
    <w:rsid w:val="009F1C36"/>
    <w:rsid w:val="009F3043"/>
    <w:rsid w:val="009F6A6B"/>
    <w:rsid w:val="009F729D"/>
    <w:rsid w:val="009F7D3E"/>
    <w:rsid w:val="00A010C5"/>
    <w:rsid w:val="00A01547"/>
    <w:rsid w:val="00A01847"/>
    <w:rsid w:val="00A03541"/>
    <w:rsid w:val="00A03FCD"/>
    <w:rsid w:val="00A064C8"/>
    <w:rsid w:val="00A06A20"/>
    <w:rsid w:val="00A07E42"/>
    <w:rsid w:val="00A1080D"/>
    <w:rsid w:val="00A10F33"/>
    <w:rsid w:val="00A11756"/>
    <w:rsid w:val="00A12708"/>
    <w:rsid w:val="00A14D2B"/>
    <w:rsid w:val="00A14F93"/>
    <w:rsid w:val="00A22FE1"/>
    <w:rsid w:val="00A25E79"/>
    <w:rsid w:val="00A27764"/>
    <w:rsid w:val="00A31678"/>
    <w:rsid w:val="00A327F9"/>
    <w:rsid w:val="00A328DA"/>
    <w:rsid w:val="00A337C3"/>
    <w:rsid w:val="00A34650"/>
    <w:rsid w:val="00A34753"/>
    <w:rsid w:val="00A351C1"/>
    <w:rsid w:val="00A359FE"/>
    <w:rsid w:val="00A362D9"/>
    <w:rsid w:val="00A36306"/>
    <w:rsid w:val="00A41BF5"/>
    <w:rsid w:val="00A41D30"/>
    <w:rsid w:val="00A42CE7"/>
    <w:rsid w:val="00A435AD"/>
    <w:rsid w:val="00A455D6"/>
    <w:rsid w:val="00A46123"/>
    <w:rsid w:val="00A47846"/>
    <w:rsid w:val="00A50AE3"/>
    <w:rsid w:val="00A5247C"/>
    <w:rsid w:val="00A54CC7"/>
    <w:rsid w:val="00A5795A"/>
    <w:rsid w:val="00A579EE"/>
    <w:rsid w:val="00A603A2"/>
    <w:rsid w:val="00A604AC"/>
    <w:rsid w:val="00A61314"/>
    <w:rsid w:val="00A61F31"/>
    <w:rsid w:val="00A633B1"/>
    <w:rsid w:val="00A6431D"/>
    <w:rsid w:val="00A649D8"/>
    <w:rsid w:val="00A6556A"/>
    <w:rsid w:val="00A65744"/>
    <w:rsid w:val="00A667AA"/>
    <w:rsid w:val="00A66862"/>
    <w:rsid w:val="00A66943"/>
    <w:rsid w:val="00A66B4F"/>
    <w:rsid w:val="00A677A0"/>
    <w:rsid w:val="00A716CF"/>
    <w:rsid w:val="00A725F7"/>
    <w:rsid w:val="00A73ED5"/>
    <w:rsid w:val="00A754D8"/>
    <w:rsid w:val="00A75B5B"/>
    <w:rsid w:val="00A77CA4"/>
    <w:rsid w:val="00A81B02"/>
    <w:rsid w:val="00A81B91"/>
    <w:rsid w:val="00A830D8"/>
    <w:rsid w:val="00A85A1E"/>
    <w:rsid w:val="00A87285"/>
    <w:rsid w:val="00A87783"/>
    <w:rsid w:val="00A90021"/>
    <w:rsid w:val="00A932EF"/>
    <w:rsid w:val="00A94323"/>
    <w:rsid w:val="00A95923"/>
    <w:rsid w:val="00AA0342"/>
    <w:rsid w:val="00AA1461"/>
    <w:rsid w:val="00AA3737"/>
    <w:rsid w:val="00AA59EC"/>
    <w:rsid w:val="00AA5CC8"/>
    <w:rsid w:val="00AB0A6C"/>
    <w:rsid w:val="00AB3560"/>
    <w:rsid w:val="00AB4DA5"/>
    <w:rsid w:val="00AB7DC3"/>
    <w:rsid w:val="00AC27F9"/>
    <w:rsid w:val="00AC4564"/>
    <w:rsid w:val="00AC4831"/>
    <w:rsid w:val="00AC67D0"/>
    <w:rsid w:val="00AC7A38"/>
    <w:rsid w:val="00AD16FF"/>
    <w:rsid w:val="00AD1F56"/>
    <w:rsid w:val="00AD445F"/>
    <w:rsid w:val="00AD4461"/>
    <w:rsid w:val="00AD52CA"/>
    <w:rsid w:val="00AD585E"/>
    <w:rsid w:val="00AD7437"/>
    <w:rsid w:val="00AE01B8"/>
    <w:rsid w:val="00AE0F43"/>
    <w:rsid w:val="00AE11CB"/>
    <w:rsid w:val="00AE1A57"/>
    <w:rsid w:val="00AE2FA2"/>
    <w:rsid w:val="00AE3256"/>
    <w:rsid w:val="00AE3D46"/>
    <w:rsid w:val="00AE4CF3"/>
    <w:rsid w:val="00AE525D"/>
    <w:rsid w:val="00AE57D2"/>
    <w:rsid w:val="00AE6378"/>
    <w:rsid w:val="00AE65FA"/>
    <w:rsid w:val="00AE7FFD"/>
    <w:rsid w:val="00AF0DA1"/>
    <w:rsid w:val="00AF1308"/>
    <w:rsid w:val="00AF1D87"/>
    <w:rsid w:val="00AF29C2"/>
    <w:rsid w:val="00AF3236"/>
    <w:rsid w:val="00AF4182"/>
    <w:rsid w:val="00AF4206"/>
    <w:rsid w:val="00AF482E"/>
    <w:rsid w:val="00AF5953"/>
    <w:rsid w:val="00AF6A29"/>
    <w:rsid w:val="00B03615"/>
    <w:rsid w:val="00B068E3"/>
    <w:rsid w:val="00B06CD6"/>
    <w:rsid w:val="00B102DC"/>
    <w:rsid w:val="00B11514"/>
    <w:rsid w:val="00B12959"/>
    <w:rsid w:val="00B12AAF"/>
    <w:rsid w:val="00B132AC"/>
    <w:rsid w:val="00B1481F"/>
    <w:rsid w:val="00B153A1"/>
    <w:rsid w:val="00B20212"/>
    <w:rsid w:val="00B21D50"/>
    <w:rsid w:val="00B23416"/>
    <w:rsid w:val="00B234AC"/>
    <w:rsid w:val="00B2352D"/>
    <w:rsid w:val="00B238E1"/>
    <w:rsid w:val="00B30A10"/>
    <w:rsid w:val="00B31AAB"/>
    <w:rsid w:val="00B32EA0"/>
    <w:rsid w:val="00B332D9"/>
    <w:rsid w:val="00B33A2E"/>
    <w:rsid w:val="00B34220"/>
    <w:rsid w:val="00B35F7D"/>
    <w:rsid w:val="00B36C45"/>
    <w:rsid w:val="00B42926"/>
    <w:rsid w:val="00B42973"/>
    <w:rsid w:val="00B43082"/>
    <w:rsid w:val="00B433CC"/>
    <w:rsid w:val="00B43782"/>
    <w:rsid w:val="00B43980"/>
    <w:rsid w:val="00B443BD"/>
    <w:rsid w:val="00B4540C"/>
    <w:rsid w:val="00B45C51"/>
    <w:rsid w:val="00B45C56"/>
    <w:rsid w:val="00B4672B"/>
    <w:rsid w:val="00B47048"/>
    <w:rsid w:val="00B47078"/>
    <w:rsid w:val="00B47101"/>
    <w:rsid w:val="00B47772"/>
    <w:rsid w:val="00B51142"/>
    <w:rsid w:val="00B5167C"/>
    <w:rsid w:val="00B51ED7"/>
    <w:rsid w:val="00B522CB"/>
    <w:rsid w:val="00B52592"/>
    <w:rsid w:val="00B52DC4"/>
    <w:rsid w:val="00B52F87"/>
    <w:rsid w:val="00B55469"/>
    <w:rsid w:val="00B56469"/>
    <w:rsid w:val="00B570D6"/>
    <w:rsid w:val="00B577B8"/>
    <w:rsid w:val="00B61A17"/>
    <w:rsid w:val="00B61B45"/>
    <w:rsid w:val="00B622CA"/>
    <w:rsid w:val="00B652B6"/>
    <w:rsid w:val="00B65A34"/>
    <w:rsid w:val="00B66878"/>
    <w:rsid w:val="00B67F10"/>
    <w:rsid w:val="00B70186"/>
    <w:rsid w:val="00B7359B"/>
    <w:rsid w:val="00B73FE5"/>
    <w:rsid w:val="00B751AE"/>
    <w:rsid w:val="00B758F4"/>
    <w:rsid w:val="00B76644"/>
    <w:rsid w:val="00B77993"/>
    <w:rsid w:val="00B80366"/>
    <w:rsid w:val="00B80FDF"/>
    <w:rsid w:val="00B828C6"/>
    <w:rsid w:val="00B8328E"/>
    <w:rsid w:val="00B8329A"/>
    <w:rsid w:val="00B83472"/>
    <w:rsid w:val="00B84590"/>
    <w:rsid w:val="00B854BA"/>
    <w:rsid w:val="00B85C9C"/>
    <w:rsid w:val="00B86143"/>
    <w:rsid w:val="00B86276"/>
    <w:rsid w:val="00B867B7"/>
    <w:rsid w:val="00B86B51"/>
    <w:rsid w:val="00B86C64"/>
    <w:rsid w:val="00B9183E"/>
    <w:rsid w:val="00B9282F"/>
    <w:rsid w:val="00B92C9A"/>
    <w:rsid w:val="00B9322B"/>
    <w:rsid w:val="00B949E1"/>
    <w:rsid w:val="00B95536"/>
    <w:rsid w:val="00B95FF6"/>
    <w:rsid w:val="00B96A5A"/>
    <w:rsid w:val="00B96CE6"/>
    <w:rsid w:val="00BA006A"/>
    <w:rsid w:val="00BA1E53"/>
    <w:rsid w:val="00BA20B9"/>
    <w:rsid w:val="00BA20CB"/>
    <w:rsid w:val="00BA3BE0"/>
    <w:rsid w:val="00BA5BB4"/>
    <w:rsid w:val="00BA6EEC"/>
    <w:rsid w:val="00BA7566"/>
    <w:rsid w:val="00BB18F9"/>
    <w:rsid w:val="00BB2CE2"/>
    <w:rsid w:val="00BB2FFE"/>
    <w:rsid w:val="00BB32E2"/>
    <w:rsid w:val="00BB35D3"/>
    <w:rsid w:val="00BB3AC1"/>
    <w:rsid w:val="00BB3FA8"/>
    <w:rsid w:val="00BB50DF"/>
    <w:rsid w:val="00BB5442"/>
    <w:rsid w:val="00BB5629"/>
    <w:rsid w:val="00BB5723"/>
    <w:rsid w:val="00BB6A7C"/>
    <w:rsid w:val="00BB777F"/>
    <w:rsid w:val="00BC0385"/>
    <w:rsid w:val="00BC0F6D"/>
    <w:rsid w:val="00BC1D3A"/>
    <w:rsid w:val="00BC2B8E"/>
    <w:rsid w:val="00BC7726"/>
    <w:rsid w:val="00BC7CE2"/>
    <w:rsid w:val="00BD0038"/>
    <w:rsid w:val="00BD023D"/>
    <w:rsid w:val="00BD08DF"/>
    <w:rsid w:val="00BD12C6"/>
    <w:rsid w:val="00BD4767"/>
    <w:rsid w:val="00BD60A2"/>
    <w:rsid w:val="00BD689E"/>
    <w:rsid w:val="00BD7C6B"/>
    <w:rsid w:val="00BE4C51"/>
    <w:rsid w:val="00BE72DE"/>
    <w:rsid w:val="00BE73EC"/>
    <w:rsid w:val="00BE7DF2"/>
    <w:rsid w:val="00BF0AB7"/>
    <w:rsid w:val="00BF192D"/>
    <w:rsid w:val="00BF3957"/>
    <w:rsid w:val="00BF4592"/>
    <w:rsid w:val="00BF47B9"/>
    <w:rsid w:val="00BF4B60"/>
    <w:rsid w:val="00BF4BFB"/>
    <w:rsid w:val="00BF7D95"/>
    <w:rsid w:val="00BF7E4C"/>
    <w:rsid w:val="00C00E29"/>
    <w:rsid w:val="00C01C78"/>
    <w:rsid w:val="00C01DDA"/>
    <w:rsid w:val="00C02416"/>
    <w:rsid w:val="00C02AA5"/>
    <w:rsid w:val="00C03F0A"/>
    <w:rsid w:val="00C03F1D"/>
    <w:rsid w:val="00C049CA"/>
    <w:rsid w:val="00C05469"/>
    <w:rsid w:val="00C055E7"/>
    <w:rsid w:val="00C07B28"/>
    <w:rsid w:val="00C11BC1"/>
    <w:rsid w:val="00C11F90"/>
    <w:rsid w:val="00C12E05"/>
    <w:rsid w:val="00C139B2"/>
    <w:rsid w:val="00C14D44"/>
    <w:rsid w:val="00C14D90"/>
    <w:rsid w:val="00C14E30"/>
    <w:rsid w:val="00C156C1"/>
    <w:rsid w:val="00C15EA9"/>
    <w:rsid w:val="00C1647D"/>
    <w:rsid w:val="00C16E80"/>
    <w:rsid w:val="00C1755B"/>
    <w:rsid w:val="00C20CAC"/>
    <w:rsid w:val="00C22468"/>
    <w:rsid w:val="00C22B4C"/>
    <w:rsid w:val="00C2310E"/>
    <w:rsid w:val="00C239E6"/>
    <w:rsid w:val="00C23CCC"/>
    <w:rsid w:val="00C25026"/>
    <w:rsid w:val="00C25550"/>
    <w:rsid w:val="00C26A0B"/>
    <w:rsid w:val="00C26CDC"/>
    <w:rsid w:val="00C27705"/>
    <w:rsid w:val="00C278C9"/>
    <w:rsid w:val="00C32538"/>
    <w:rsid w:val="00C32664"/>
    <w:rsid w:val="00C3291D"/>
    <w:rsid w:val="00C332E1"/>
    <w:rsid w:val="00C33ADE"/>
    <w:rsid w:val="00C34829"/>
    <w:rsid w:val="00C353F7"/>
    <w:rsid w:val="00C35AB7"/>
    <w:rsid w:val="00C35CDF"/>
    <w:rsid w:val="00C3666E"/>
    <w:rsid w:val="00C36EF4"/>
    <w:rsid w:val="00C40092"/>
    <w:rsid w:val="00C40ED6"/>
    <w:rsid w:val="00C40FCB"/>
    <w:rsid w:val="00C42469"/>
    <w:rsid w:val="00C42C13"/>
    <w:rsid w:val="00C430B0"/>
    <w:rsid w:val="00C436CB"/>
    <w:rsid w:val="00C43AD1"/>
    <w:rsid w:val="00C44965"/>
    <w:rsid w:val="00C44DFD"/>
    <w:rsid w:val="00C46FAF"/>
    <w:rsid w:val="00C500D3"/>
    <w:rsid w:val="00C504A0"/>
    <w:rsid w:val="00C5068B"/>
    <w:rsid w:val="00C527B7"/>
    <w:rsid w:val="00C52CFC"/>
    <w:rsid w:val="00C53208"/>
    <w:rsid w:val="00C54BD3"/>
    <w:rsid w:val="00C55CC2"/>
    <w:rsid w:val="00C5639B"/>
    <w:rsid w:val="00C56407"/>
    <w:rsid w:val="00C572B8"/>
    <w:rsid w:val="00C57D6F"/>
    <w:rsid w:val="00C60A27"/>
    <w:rsid w:val="00C61271"/>
    <w:rsid w:val="00C63394"/>
    <w:rsid w:val="00C71758"/>
    <w:rsid w:val="00C72452"/>
    <w:rsid w:val="00C73894"/>
    <w:rsid w:val="00C757E6"/>
    <w:rsid w:val="00C76107"/>
    <w:rsid w:val="00C800EF"/>
    <w:rsid w:val="00C81D09"/>
    <w:rsid w:val="00C82881"/>
    <w:rsid w:val="00C861DC"/>
    <w:rsid w:val="00C86C54"/>
    <w:rsid w:val="00C902BE"/>
    <w:rsid w:val="00C91E97"/>
    <w:rsid w:val="00C94AEB"/>
    <w:rsid w:val="00C95E1D"/>
    <w:rsid w:val="00C95E3D"/>
    <w:rsid w:val="00C96F45"/>
    <w:rsid w:val="00C977BF"/>
    <w:rsid w:val="00CA1949"/>
    <w:rsid w:val="00CA23B7"/>
    <w:rsid w:val="00CA256B"/>
    <w:rsid w:val="00CA2E4D"/>
    <w:rsid w:val="00CA349D"/>
    <w:rsid w:val="00CA4E24"/>
    <w:rsid w:val="00CA580B"/>
    <w:rsid w:val="00CA60DF"/>
    <w:rsid w:val="00CA76B8"/>
    <w:rsid w:val="00CA7FBE"/>
    <w:rsid w:val="00CB0123"/>
    <w:rsid w:val="00CB0247"/>
    <w:rsid w:val="00CB1E76"/>
    <w:rsid w:val="00CB30DB"/>
    <w:rsid w:val="00CB32D9"/>
    <w:rsid w:val="00CB550A"/>
    <w:rsid w:val="00CB569C"/>
    <w:rsid w:val="00CB685B"/>
    <w:rsid w:val="00CB7AA8"/>
    <w:rsid w:val="00CB7B35"/>
    <w:rsid w:val="00CC0243"/>
    <w:rsid w:val="00CC1A0D"/>
    <w:rsid w:val="00CC1DFE"/>
    <w:rsid w:val="00CC3918"/>
    <w:rsid w:val="00CC5004"/>
    <w:rsid w:val="00CC695D"/>
    <w:rsid w:val="00CC6B10"/>
    <w:rsid w:val="00CC7F4C"/>
    <w:rsid w:val="00CD158C"/>
    <w:rsid w:val="00CD1E74"/>
    <w:rsid w:val="00CD40B8"/>
    <w:rsid w:val="00CD45A4"/>
    <w:rsid w:val="00CD487A"/>
    <w:rsid w:val="00CD50D2"/>
    <w:rsid w:val="00CD618C"/>
    <w:rsid w:val="00CD6BAA"/>
    <w:rsid w:val="00CD6F70"/>
    <w:rsid w:val="00CD7297"/>
    <w:rsid w:val="00CD791D"/>
    <w:rsid w:val="00CE012A"/>
    <w:rsid w:val="00CE0331"/>
    <w:rsid w:val="00CE0B33"/>
    <w:rsid w:val="00CE0B69"/>
    <w:rsid w:val="00CE2FAF"/>
    <w:rsid w:val="00CE542F"/>
    <w:rsid w:val="00CE5866"/>
    <w:rsid w:val="00CE6433"/>
    <w:rsid w:val="00CF07E5"/>
    <w:rsid w:val="00CF21D0"/>
    <w:rsid w:val="00CF2C2D"/>
    <w:rsid w:val="00CF5458"/>
    <w:rsid w:val="00CF58E1"/>
    <w:rsid w:val="00CF627E"/>
    <w:rsid w:val="00CF6839"/>
    <w:rsid w:val="00CF6E1B"/>
    <w:rsid w:val="00CF7FDC"/>
    <w:rsid w:val="00D00FA6"/>
    <w:rsid w:val="00D035C3"/>
    <w:rsid w:val="00D0389E"/>
    <w:rsid w:val="00D04AE7"/>
    <w:rsid w:val="00D064CC"/>
    <w:rsid w:val="00D06504"/>
    <w:rsid w:val="00D06D4F"/>
    <w:rsid w:val="00D101E8"/>
    <w:rsid w:val="00D10322"/>
    <w:rsid w:val="00D10AAE"/>
    <w:rsid w:val="00D11353"/>
    <w:rsid w:val="00D123F6"/>
    <w:rsid w:val="00D13145"/>
    <w:rsid w:val="00D13632"/>
    <w:rsid w:val="00D150EE"/>
    <w:rsid w:val="00D153B4"/>
    <w:rsid w:val="00D17698"/>
    <w:rsid w:val="00D17E6E"/>
    <w:rsid w:val="00D223BB"/>
    <w:rsid w:val="00D22B54"/>
    <w:rsid w:val="00D2375C"/>
    <w:rsid w:val="00D2379F"/>
    <w:rsid w:val="00D23D77"/>
    <w:rsid w:val="00D243ED"/>
    <w:rsid w:val="00D26208"/>
    <w:rsid w:val="00D26D17"/>
    <w:rsid w:val="00D32EF0"/>
    <w:rsid w:val="00D34CE5"/>
    <w:rsid w:val="00D35A86"/>
    <w:rsid w:val="00D43814"/>
    <w:rsid w:val="00D445C5"/>
    <w:rsid w:val="00D44C68"/>
    <w:rsid w:val="00D4548F"/>
    <w:rsid w:val="00D459E6"/>
    <w:rsid w:val="00D45F02"/>
    <w:rsid w:val="00D47817"/>
    <w:rsid w:val="00D47ECA"/>
    <w:rsid w:val="00D50C4D"/>
    <w:rsid w:val="00D517AE"/>
    <w:rsid w:val="00D535DF"/>
    <w:rsid w:val="00D5412D"/>
    <w:rsid w:val="00D54E66"/>
    <w:rsid w:val="00D54FDB"/>
    <w:rsid w:val="00D56038"/>
    <w:rsid w:val="00D5737E"/>
    <w:rsid w:val="00D57707"/>
    <w:rsid w:val="00D57975"/>
    <w:rsid w:val="00D60205"/>
    <w:rsid w:val="00D63773"/>
    <w:rsid w:val="00D640F6"/>
    <w:rsid w:val="00D644DC"/>
    <w:rsid w:val="00D70888"/>
    <w:rsid w:val="00D7105F"/>
    <w:rsid w:val="00D7145E"/>
    <w:rsid w:val="00D718A2"/>
    <w:rsid w:val="00D7298E"/>
    <w:rsid w:val="00D729B6"/>
    <w:rsid w:val="00D75657"/>
    <w:rsid w:val="00D76196"/>
    <w:rsid w:val="00D805CB"/>
    <w:rsid w:val="00D805E7"/>
    <w:rsid w:val="00D82135"/>
    <w:rsid w:val="00D8236B"/>
    <w:rsid w:val="00D82E24"/>
    <w:rsid w:val="00D82F0B"/>
    <w:rsid w:val="00D84C1E"/>
    <w:rsid w:val="00D85CC6"/>
    <w:rsid w:val="00D87A7D"/>
    <w:rsid w:val="00D9114D"/>
    <w:rsid w:val="00D911A0"/>
    <w:rsid w:val="00D92B74"/>
    <w:rsid w:val="00D92ECC"/>
    <w:rsid w:val="00D940E5"/>
    <w:rsid w:val="00D94A60"/>
    <w:rsid w:val="00D94E36"/>
    <w:rsid w:val="00D95B52"/>
    <w:rsid w:val="00DA0AC3"/>
    <w:rsid w:val="00DA0E97"/>
    <w:rsid w:val="00DA320A"/>
    <w:rsid w:val="00DA5A88"/>
    <w:rsid w:val="00DB179F"/>
    <w:rsid w:val="00DB328F"/>
    <w:rsid w:val="00DB37BB"/>
    <w:rsid w:val="00DB4163"/>
    <w:rsid w:val="00DB4FBD"/>
    <w:rsid w:val="00DB5087"/>
    <w:rsid w:val="00DB6809"/>
    <w:rsid w:val="00DB7099"/>
    <w:rsid w:val="00DC0E60"/>
    <w:rsid w:val="00DC11E2"/>
    <w:rsid w:val="00DC18BD"/>
    <w:rsid w:val="00DC27B1"/>
    <w:rsid w:val="00DC30CD"/>
    <w:rsid w:val="00DC4330"/>
    <w:rsid w:val="00DC58BF"/>
    <w:rsid w:val="00DC66C1"/>
    <w:rsid w:val="00DC698A"/>
    <w:rsid w:val="00DC72FC"/>
    <w:rsid w:val="00DC767D"/>
    <w:rsid w:val="00DD01F2"/>
    <w:rsid w:val="00DD50BA"/>
    <w:rsid w:val="00DD662F"/>
    <w:rsid w:val="00DD69A2"/>
    <w:rsid w:val="00DD6CF4"/>
    <w:rsid w:val="00DE1B64"/>
    <w:rsid w:val="00DE2224"/>
    <w:rsid w:val="00DE238B"/>
    <w:rsid w:val="00DE2681"/>
    <w:rsid w:val="00DE280A"/>
    <w:rsid w:val="00DE2FBF"/>
    <w:rsid w:val="00DE2FE5"/>
    <w:rsid w:val="00DE41AA"/>
    <w:rsid w:val="00DE51B4"/>
    <w:rsid w:val="00DE7EA5"/>
    <w:rsid w:val="00DF02EF"/>
    <w:rsid w:val="00DF05BE"/>
    <w:rsid w:val="00DF0F0D"/>
    <w:rsid w:val="00DF1B01"/>
    <w:rsid w:val="00DF1CEF"/>
    <w:rsid w:val="00DF27D9"/>
    <w:rsid w:val="00DF2E04"/>
    <w:rsid w:val="00DF4694"/>
    <w:rsid w:val="00DF4ECC"/>
    <w:rsid w:val="00DF5212"/>
    <w:rsid w:val="00DF55D6"/>
    <w:rsid w:val="00DF5E8F"/>
    <w:rsid w:val="00DF7095"/>
    <w:rsid w:val="00DF71E8"/>
    <w:rsid w:val="00DF7817"/>
    <w:rsid w:val="00DF7B14"/>
    <w:rsid w:val="00DF7C28"/>
    <w:rsid w:val="00E00C26"/>
    <w:rsid w:val="00E04FED"/>
    <w:rsid w:val="00E0508B"/>
    <w:rsid w:val="00E05173"/>
    <w:rsid w:val="00E05C54"/>
    <w:rsid w:val="00E05E6C"/>
    <w:rsid w:val="00E06C38"/>
    <w:rsid w:val="00E07334"/>
    <w:rsid w:val="00E07543"/>
    <w:rsid w:val="00E0754F"/>
    <w:rsid w:val="00E07967"/>
    <w:rsid w:val="00E07ABF"/>
    <w:rsid w:val="00E1055C"/>
    <w:rsid w:val="00E105AF"/>
    <w:rsid w:val="00E105CC"/>
    <w:rsid w:val="00E109EB"/>
    <w:rsid w:val="00E10AC5"/>
    <w:rsid w:val="00E10BA5"/>
    <w:rsid w:val="00E14409"/>
    <w:rsid w:val="00E178BE"/>
    <w:rsid w:val="00E20190"/>
    <w:rsid w:val="00E211DB"/>
    <w:rsid w:val="00E226C4"/>
    <w:rsid w:val="00E2308A"/>
    <w:rsid w:val="00E23BDC"/>
    <w:rsid w:val="00E268EC"/>
    <w:rsid w:val="00E26CFF"/>
    <w:rsid w:val="00E323BA"/>
    <w:rsid w:val="00E32B87"/>
    <w:rsid w:val="00E36DCC"/>
    <w:rsid w:val="00E37AD5"/>
    <w:rsid w:val="00E4020F"/>
    <w:rsid w:val="00E416C9"/>
    <w:rsid w:val="00E42552"/>
    <w:rsid w:val="00E42B75"/>
    <w:rsid w:val="00E43CFA"/>
    <w:rsid w:val="00E445B0"/>
    <w:rsid w:val="00E44BC8"/>
    <w:rsid w:val="00E45781"/>
    <w:rsid w:val="00E45EAE"/>
    <w:rsid w:val="00E46239"/>
    <w:rsid w:val="00E467E9"/>
    <w:rsid w:val="00E47B70"/>
    <w:rsid w:val="00E5016A"/>
    <w:rsid w:val="00E5062C"/>
    <w:rsid w:val="00E50DB5"/>
    <w:rsid w:val="00E51708"/>
    <w:rsid w:val="00E525A4"/>
    <w:rsid w:val="00E57E4B"/>
    <w:rsid w:val="00E617A9"/>
    <w:rsid w:val="00E61ABD"/>
    <w:rsid w:val="00E62F74"/>
    <w:rsid w:val="00E6384A"/>
    <w:rsid w:val="00E6417D"/>
    <w:rsid w:val="00E65C0C"/>
    <w:rsid w:val="00E66F94"/>
    <w:rsid w:val="00E67509"/>
    <w:rsid w:val="00E67B58"/>
    <w:rsid w:val="00E74A20"/>
    <w:rsid w:val="00E753CD"/>
    <w:rsid w:val="00E75A1B"/>
    <w:rsid w:val="00E75C85"/>
    <w:rsid w:val="00E7654B"/>
    <w:rsid w:val="00E76A00"/>
    <w:rsid w:val="00E77D9F"/>
    <w:rsid w:val="00E8014F"/>
    <w:rsid w:val="00E80B4E"/>
    <w:rsid w:val="00E81943"/>
    <w:rsid w:val="00E81D2D"/>
    <w:rsid w:val="00E8459E"/>
    <w:rsid w:val="00E84DB1"/>
    <w:rsid w:val="00E85597"/>
    <w:rsid w:val="00E85EC3"/>
    <w:rsid w:val="00E86050"/>
    <w:rsid w:val="00E90017"/>
    <w:rsid w:val="00E91857"/>
    <w:rsid w:val="00E91D5F"/>
    <w:rsid w:val="00E93377"/>
    <w:rsid w:val="00E94868"/>
    <w:rsid w:val="00E95DB0"/>
    <w:rsid w:val="00E96627"/>
    <w:rsid w:val="00E96EC5"/>
    <w:rsid w:val="00E97D63"/>
    <w:rsid w:val="00EA1057"/>
    <w:rsid w:val="00EA2CC2"/>
    <w:rsid w:val="00EA3662"/>
    <w:rsid w:val="00EA5426"/>
    <w:rsid w:val="00EA7ABE"/>
    <w:rsid w:val="00EB00AE"/>
    <w:rsid w:val="00EB43A8"/>
    <w:rsid w:val="00EB5180"/>
    <w:rsid w:val="00EB63A1"/>
    <w:rsid w:val="00EC3910"/>
    <w:rsid w:val="00EC429B"/>
    <w:rsid w:val="00EC5F02"/>
    <w:rsid w:val="00EC65BD"/>
    <w:rsid w:val="00ED0160"/>
    <w:rsid w:val="00ED0860"/>
    <w:rsid w:val="00ED0B9A"/>
    <w:rsid w:val="00ED0E1B"/>
    <w:rsid w:val="00ED25A9"/>
    <w:rsid w:val="00ED34CD"/>
    <w:rsid w:val="00ED62F4"/>
    <w:rsid w:val="00EE084F"/>
    <w:rsid w:val="00EE19D2"/>
    <w:rsid w:val="00EE44A3"/>
    <w:rsid w:val="00EE557F"/>
    <w:rsid w:val="00EE5F19"/>
    <w:rsid w:val="00EE6372"/>
    <w:rsid w:val="00EE71C0"/>
    <w:rsid w:val="00EF0A6E"/>
    <w:rsid w:val="00EF0C37"/>
    <w:rsid w:val="00EF1043"/>
    <w:rsid w:val="00EF1564"/>
    <w:rsid w:val="00EF2C1B"/>
    <w:rsid w:val="00EF3DEA"/>
    <w:rsid w:val="00EF5928"/>
    <w:rsid w:val="00EF6571"/>
    <w:rsid w:val="00EF6835"/>
    <w:rsid w:val="00EF6B58"/>
    <w:rsid w:val="00EF7F18"/>
    <w:rsid w:val="00F008A7"/>
    <w:rsid w:val="00F03A44"/>
    <w:rsid w:val="00F05848"/>
    <w:rsid w:val="00F06514"/>
    <w:rsid w:val="00F06C03"/>
    <w:rsid w:val="00F10CDA"/>
    <w:rsid w:val="00F11B88"/>
    <w:rsid w:val="00F12ADA"/>
    <w:rsid w:val="00F12F87"/>
    <w:rsid w:val="00F139FB"/>
    <w:rsid w:val="00F15273"/>
    <w:rsid w:val="00F171C4"/>
    <w:rsid w:val="00F2046A"/>
    <w:rsid w:val="00F21577"/>
    <w:rsid w:val="00F22346"/>
    <w:rsid w:val="00F22D21"/>
    <w:rsid w:val="00F2352F"/>
    <w:rsid w:val="00F23878"/>
    <w:rsid w:val="00F254F2"/>
    <w:rsid w:val="00F26793"/>
    <w:rsid w:val="00F30C3E"/>
    <w:rsid w:val="00F31E84"/>
    <w:rsid w:val="00F324AC"/>
    <w:rsid w:val="00F326C2"/>
    <w:rsid w:val="00F32F2F"/>
    <w:rsid w:val="00F338ED"/>
    <w:rsid w:val="00F34B05"/>
    <w:rsid w:val="00F355CB"/>
    <w:rsid w:val="00F359E2"/>
    <w:rsid w:val="00F36827"/>
    <w:rsid w:val="00F36ABB"/>
    <w:rsid w:val="00F372E1"/>
    <w:rsid w:val="00F403E3"/>
    <w:rsid w:val="00F4794B"/>
    <w:rsid w:val="00F50B57"/>
    <w:rsid w:val="00F51930"/>
    <w:rsid w:val="00F525DC"/>
    <w:rsid w:val="00F53B13"/>
    <w:rsid w:val="00F56F62"/>
    <w:rsid w:val="00F613A8"/>
    <w:rsid w:val="00F61412"/>
    <w:rsid w:val="00F61984"/>
    <w:rsid w:val="00F61A99"/>
    <w:rsid w:val="00F627A4"/>
    <w:rsid w:val="00F62FE3"/>
    <w:rsid w:val="00F65ADA"/>
    <w:rsid w:val="00F6632F"/>
    <w:rsid w:val="00F6765B"/>
    <w:rsid w:val="00F6777C"/>
    <w:rsid w:val="00F7041F"/>
    <w:rsid w:val="00F708C8"/>
    <w:rsid w:val="00F72770"/>
    <w:rsid w:val="00F75BDA"/>
    <w:rsid w:val="00F75CF9"/>
    <w:rsid w:val="00F82A8C"/>
    <w:rsid w:val="00F82CA8"/>
    <w:rsid w:val="00F83802"/>
    <w:rsid w:val="00F83CF0"/>
    <w:rsid w:val="00F84535"/>
    <w:rsid w:val="00F8590B"/>
    <w:rsid w:val="00F859CE"/>
    <w:rsid w:val="00F87718"/>
    <w:rsid w:val="00F939D1"/>
    <w:rsid w:val="00F9495C"/>
    <w:rsid w:val="00FA06DD"/>
    <w:rsid w:val="00FA1078"/>
    <w:rsid w:val="00FA1802"/>
    <w:rsid w:val="00FA1D3F"/>
    <w:rsid w:val="00FA374E"/>
    <w:rsid w:val="00FA3B92"/>
    <w:rsid w:val="00FA4058"/>
    <w:rsid w:val="00FA445F"/>
    <w:rsid w:val="00FA44E5"/>
    <w:rsid w:val="00FA4E97"/>
    <w:rsid w:val="00FA5CF6"/>
    <w:rsid w:val="00FB0255"/>
    <w:rsid w:val="00FB0330"/>
    <w:rsid w:val="00FB0612"/>
    <w:rsid w:val="00FB106B"/>
    <w:rsid w:val="00FB16C7"/>
    <w:rsid w:val="00FB384D"/>
    <w:rsid w:val="00FB665F"/>
    <w:rsid w:val="00FC1925"/>
    <w:rsid w:val="00FC3033"/>
    <w:rsid w:val="00FC31AF"/>
    <w:rsid w:val="00FC31DD"/>
    <w:rsid w:val="00FC380B"/>
    <w:rsid w:val="00FC3FE0"/>
    <w:rsid w:val="00FC5D29"/>
    <w:rsid w:val="00FC64FF"/>
    <w:rsid w:val="00FC7F34"/>
    <w:rsid w:val="00FD3F31"/>
    <w:rsid w:val="00FD4851"/>
    <w:rsid w:val="00FD530C"/>
    <w:rsid w:val="00FD554E"/>
    <w:rsid w:val="00FD5E08"/>
    <w:rsid w:val="00FD68BF"/>
    <w:rsid w:val="00FE0B3A"/>
    <w:rsid w:val="00FE16BD"/>
    <w:rsid w:val="00FE207B"/>
    <w:rsid w:val="00FE21F2"/>
    <w:rsid w:val="00FE2426"/>
    <w:rsid w:val="00FE3D1C"/>
    <w:rsid w:val="00FE4A5B"/>
    <w:rsid w:val="00FE66CE"/>
    <w:rsid w:val="00FE71FB"/>
    <w:rsid w:val="00FE7A97"/>
    <w:rsid w:val="00FF08F0"/>
    <w:rsid w:val="00FF0F3A"/>
    <w:rsid w:val="00FF2A2A"/>
    <w:rsid w:val="00FF433E"/>
    <w:rsid w:val="00FF4E91"/>
    <w:rsid w:val="00FF536F"/>
    <w:rsid w:val="00FF5621"/>
    <w:rsid w:val="00FF5B65"/>
    <w:rsid w:val="00FF705E"/>
    <w:rsid w:val="00FF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xebasemetropolisblue">
    <w:name w:val="dxebase_metropolisblue"/>
    <w:basedOn w:val="DefaultParagraphFont"/>
    <w:rsid w:val="00902D9E"/>
  </w:style>
  <w:style w:type="paragraph" w:styleId="BalloonText">
    <w:name w:val="Balloon Text"/>
    <w:basedOn w:val="Normal"/>
    <w:link w:val="BalloonTextChar"/>
    <w:uiPriority w:val="99"/>
    <w:semiHidden/>
    <w:unhideWhenUsed/>
    <w:rsid w:val="00741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160"/>
    <w:rPr>
      <w:rFonts w:ascii="Tahoma" w:hAnsi="Tahoma" w:cs="Tahoma"/>
      <w:sz w:val="16"/>
      <w:szCs w:val="16"/>
    </w:rPr>
  </w:style>
  <w:style w:type="paragraph" w:styleId="ListParagraph">
    <w:name w:val="List Paragraph"/>
    <w:basedOn w:val="Normal"/>
    <w:uiPriority w:val="34"/>
    <w:qFormat/>
    <w:rsid w:val="00327AE0"/>
    <w:pPr>
      <w:ind w:left="720"/>
      <w:contextualSpacing/>
    </w:pPr>
  </w:style>
  <w:style w:type="paragraph" w:styleId="BodyText">
    <w:name w:val="Body Text"/>
    <w:basedOn w:val="Normal"/>
    <w:link w:val="BodyTextChar"/>
    <w:rsid w:val="00CD40B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D40B8"/>
    <w:rPr>
      <w:rFonts w:ascii="Times New Roman" w:eastAsia="Times New Roman" w:hAnsi="Times New Roman" w:cs="Times New Roman"/>
      <w:sz w:val="24"/>
      <w:szCs w:val="20"/>
    </w:rPr>
  </w:style>
  <w:style w:type="table" w:styleId="TableGrid">
    <w:name w:val="Table Grid"/>
    <w:basedOn w:val="TableNormal"/>
    <w:uiPriority w:val="59"/>
    <w:rsid w:val="007B5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35D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5DCF"/>
    <w:rPr>
      <w:sz w:val="20"/>
      <w:szCs w:val="20"/>
    </w:rPr>
  </w:style>
  <w:style w:type="character" w:styleId="FootnoteReference">
    <w:name w:val="footnote reference"/>
    <w:basedOn w:val="DefaultParagraphFont"/>
    <w:uiPriority w:val="99"/>
    <w:semiHidden/>
    <w:unhideWhenUsed/>
    <w:rsid w:val="00735DCF"/>
    <w:rPr>
      <w:vertAlign w:val="superscript"/>
    </w:rPr>
  </w:style>
  <w:style w:type="character" w:styleId="CommentReference">
    <w:name w:val="annotation reference"/>
    <w:basedOn w:val="DefaultParagraphFont"/>
    <w:uiPriority w:val="99"/>
    <w:semiHidden/>
    <w:unhideWhenUsed/>
    <w:rsid w:val="005D177D"/>
    <w:rPr>
      <w:sz w:val="16"/>
      <w:szCs w:val="16"/>
    </w:rPr>
  </w:style>
  <w:style w:type="paragraph" w:styleId="CommentText">
    <w:name w:val="annotation text"/>
    <w:basedOn w:val="Normal"/>
    <w:link w:val="CommentTextChar"/>
    <w:uiPriority w:val="99"/>
    <w:semiHidden/>
    <w:unhideWhenUsed/>
    <w:rsid w:val="005D177D"/>
    <w:pPr>
      <w:spacing w:line="240" w:lineRule="auto"/>
    </w:pPr>
    <w:rPr>
      <w:sz w:val="20"/>
      <w:szCs w:val="20"/>
    </w:rPr>
  </w:style>
  <w:style w:type="character" w:customStyle="1" w:styleId="CommentTextChar">
    <w:name w:val="Comment Text Char"/>
    <w:basedOn w:val="DefaultParagraphFont"/>
    <w:link w:val="CommentText"/>
    <w:uiPriority w:val="99"/>
    <w:semiHidden/>
    <w:rsid w:val="005D177D"/>
    <w:rPr>
      <w:sz w:val="20"/>
      <w:szCs w:val="20"/>
    </w:rPr>
  </w:style>
  <w:style w:type="paragraph" w:styleId="CommentSubject">
    <w:name w:val="annotation subject"/>
    <w:basedOn w:val="CommentText"/>
    <w:next w:val="CommentText"/>
    <w:link w:val="CommentSubjectChar"/>
    <w:uiPriority w:val="99"/>
    <w:semiHidden/>
    <w:unhideWhenUsed/>
    <w:rsid w:val="005D177D"/>
    <w:rPr>
      <w:b/>
      <w:bCs/>
    </w:rPr>
  </w:style>
  <w:style w:type="character" w:customStyle="1" w:styleId="CommentSubjectChar">
    <w:name w:val="Comment Subject Char"/>
    <w:basedOn w:val="CommentTextChar"/>
    <w:link w:val="CommentSubject"/>
    <w:uiPriority w:val="99"/>
    <w:semiHidden/>
    <w:rsid w:val="005D177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xebasemetropolisblue">
    <w:name w:val="dxebase_metropolisblue"/>
    <w:basedOn w:val="DefaultParagraphFont"/>
    <w:rsid w:val="00902D9E"/>
  </w:style>
  <w:style w:type="paragraph" w:styleId="BalloonText">
    <w:name w:val="Balloon Text"/>
    <w:basedOn w:val="Normal"/>
    <w:link w:val="BalloonTextChar"/>
    <w:uiPriority w:val="99"/>
    <w:semiHidden/>
    <w:unhideWhenUsed/>
    <w:rsid w:val="00741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160"/>
    <w:rPr>
      <w:rFonts w:ascii="Tahoma" w:hAnsi="Tahoma" w:cs="Tahoma"/>
      <w:sz w:val="16"/>
      <w:szCs w:val="16"/>
    </w:rPr>
  </w:style>
  <w:style w:type="paragraph" w:styleId="ListParagraph">
    <w:name w:val="List Paragraph"/>
    <w:basedOn w:val="Normal"/>
    <w:uiPriority w:val="34"/>
    <w:qFormat/>
    <w:rsid w:val="00327AE0"/>
    <w:pPr>
      <w:ind w:left="720"/>
      <w:contextualSpacing/>
    </w:pPr>
  </w:style>
  <w:style w:type="paragraph" w:styleId="BodyText">
    <w:name w:val="Body Text"/>
    <w:basedOn w:val="Normal"/>
    <w:link w:val="BodyTextChar"/>
    <w:rsid w:val="00CD40B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D40B8"/>
    <w:rPr>
      <w:rFonts w:ascii="Times New Roman" w:eastAsia="Times New Roman" w:hAnsi="Times New Roman" w:cs="Times New Roman"/>
      <w:sz w:val="24"/>
      <w:szCs w:val="20"/>
    </w:rPr>
  </w:style>
  <w:style w:type="table" w:styleId="TableGrid">
    <w:name w:val="Table Grid"/>
    <w:basedOn w:val="TableNormal"/>
    <w:uiPriority w:val="59"/>
    <w:rsid w:val="007B5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35D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5DCF"/>
    <w:rPr>
      <w:sz w:val="20"/>
      <w:szCs w:val="20"/>
    </w:rPr>
  </w:style>
  <w:style w:type="character" w:styleId="FootnoteReference">
    <w:name w:val="footnote reference"/>
    <w:basedOn w:val="DefaultParagraphFont"/>
    <w:uiPriority w:val="99"/>
    <w:semiHidden/>
    <w:unhideWhenUsed/>
    <w:rsid w:val="00735DCF"/>
    <w:rPr>
      <w:vertAlign w:val="superscript"/>
    </w:rPr>
  </w:style>
  <w:style w:type="character" w:styleId="CommentReference">
    <w:name w:val="annotation reference"/>
    <w:basedOn w:val="DefaultParagraphFont"/>
    <w:uiPriority w:val="99"/>
    <w:semiHidden/>
    <w:unhideWhenUsed/>
    <w:rsid w:val="005D177D"/>
    <w:rPr>
      <w:sz w:val="16"/>
      <w:szCs w:val="16"/>
    </w:rPr>
  </w:style>
  <w:style w:type="paragraph" w:styleId="CommentText">
    <w:name w:val="annotation text"/>
    <w:basedOn w:val="Normal"/>
    <w:link w:val="CommentTextChar"/>
    <w:uiPriority w:val="99"/>
    <w:semiHidden/>
    <w:unhideWhenUsed/>
    <w:rsid w:val="005D177D"/>
    <w:pPr>
      <w:spacing w:line="240" w:lineRule="auto"/>
    </w:pPr>
    <w:rPr>
      <w:sz w:val="20"/>
      <w:szCs w:val="20"/>
    </w:rPr>
  </w:style>
  <w:style w:type="character" w:customStyle="1" w:styleId="CommentTextChar">
    <w:name w:val="Comment Text Char"/>
    <w:basedOn w:val="DefaultParagraphFont"/>
    <w:link w:val="CommentText"/>
    <w:uiPriority w:val="99"/>
    <w:semiHidden/>
    <w:rsid w:val="005D177D"/>
    <w:rPr>
      <w:sz w:val="20"/>
      <w:szCs w:val="20"/>
    </w:rPr>
  </w:style>
  <w:style w:type="paragraph" w:styleId="CommentSubject">
    <w:name w:val="annotation subject"/>
    <w:basedOn w:val="CommentText"/>
    <w:next w:val="CommentText"/>
    <w:link w:val="CommentSubjectChar"/>
    <w:uiPriority w:val="99"/>
    <w:semiHidden/>
    <w:unhideWhenUsed/>
    <w:rsid w:val="005D177D"/>
    <w:rPr>
      <w:b/>
      <w:bCs/>
    </w:rPr>
  </w:style>
  <w:style w:type="character" w:customStyle="1" w:styleId="CommentSubjectChar">
    <w:name w:val="Comment Subject Char"/>
    <w:basedOn w:val="CommentTextChar"/>
    <w:link w:val="CommentSubject"/>
    <w:uiPriority w:val="99"/>
    <w:semiHidden/>
    <w:rsid w:val="005D17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1E8E7-75A9-473E-AA5C-251A0F1D3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6397</Words>
  <Characters>36463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42775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Eelco Harteveld</dc:creator>
  <cp:lastModifiedBy>Brug, W. van der</cp:lastModifiedBy>
  <cp:revision>2</cp:revision>
  <dcterms:created xsi:type="dcterms:W3CDTF">2020-01-06T16:03:00Z</dcterms:created>
  <dcterms:modified xsi:type="dcterms:W3CDTF">2020-01-06T16:03:00Z</dcterms:modified>
</cp:coreProperties>
</file>